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1828" w:rsidRPr="00506C04" w:rsidRDefault="00CD1828" w:rsidP="00CD1828">
      <w:pPr>
        <w:spacing w:after="0" w:line="240" w:lineRule="auto"/>
        <w:jc w:val="center"/>
        <w:rPr>
          <w:rFonts w:ascii="Trebuchet MS" w:eastAsia="Times New Roman" w:hAnsi="Trebuchet MS" w:cs="Times New Roman"/>
          <w:b/>
          <w:smallCaps/>
          <w:spacing w:val="5"/>
          <w:sz w:val="24"/>
          <w:szCs w:val="24"/>
          <w:lang w:val="bg-BG" w:eastAsia="bg-BG"/>
        </w:rPr>
      </w:pPr>
      <w:bookmarkStart w:id="0" w:name="_GoBack"/>
      <w:bookmarkEnd w:id="0"/>
      <w:r w:rsidRPr="00506C04">
        <w:rPr>
          <w:rFonts w:ascii="Trebuchet MS" w:eastAsia="Times New Roman" w:hAnsi="Trebuchet MS" w:cs="Times New Roman"/>
          <w:b/>
          <w:smallCaps/>
          <w:spacing w:val="5"/>
          <w:sz w:val="24"/>
          <w:szCs w:val="24"/>
          <w:lang w:val="bg-BG" w:eastAsia="bg-BG"/>
        </w:rPr>
        <w:t xml:space="preserve">КРИТЕРИЙ ЗА ОПРЕДЕЛЯНЕ НА ИКОНОМИЧЕСКИ НАЙ-ИЗГОДНАТА ОФЕРТА </w:t>
      </w:r>
      <w:r w:rsidRPr="00506C04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В ПРОЦЕДУРА</w:t>
      </w:r>
      <w:r w:rsidRPr="00506C04">
        <w:rPr>
          <w:rFonts w:ascii="Trebuchet MS" w:eastAsia="Times New Roman" w:hAnsi="Trebuchet MS" w:cs="Times New Roman"/>
          <w:b/>
          <w:smallCaps/>
          <w:spacing w:val="5"/>
          <w:sz w:val="24"/>
          <w:szCs w:val="24"/>
          <w:lang w:val="bg-BG" w:eastAsia="bg-BG"/>
        </w:rPr>
        <w:t xml:space="preserve"> </w:t>
      </w:r>
      <w:r w:rsidRPr="00506C04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ЗА ВЪЗЛАГАНЕ НА ОБЩЕСТВЕНА ПОРЪЧКА</w:t>
      </w:r>
      <w:r w:rsidRPr="00506C04">
        <w:rPr>
          <w:rFonts w:ascii="Trebuchet MS" w:eastAsia="Times New Roman" w:hAnsi="Trebuchet MS" w:cs="Times New Roman"/>
          <w:b/>
          <w:sz w:val="24"/>
          <w:szCs w:val="24"/>
          <w:lang w:eastAsia="bg-BG"/>
        </w:rPr>
        <w:t xml:space="preserve"> </w:t>
      </w:r>
      <w:r w:rsidRPr="00506C04">
        <w:rPr>
          <w:rFonts w:ascii="Trebuchet MS" w:eastAsia="Times New Roman" w:hAnsi="Trebuchet MS" w:cs="Times New Roman"/>
          <w:b/>
          <w:bCs/>
          <w:sz w:val="24"/>
          <w:szCs w:val="24"/>
          <w:lang w:val="bg-BG" w:eastAsia="bg-BG"/>
        </w:rPr>
        <w:t>ЧРЕЗ ОТКРИТА ПРОЦЕДУРА С ПРЕДМЕТ:</w:t>
      </w:r>
    </w:p>
    <w:p w:rsidR="00CD1828" w:rsidRPr="00506C04" w:rsidRDefault="00CD1828" w:rsidP="00CD1828">
      <w:pPr>
        <w:spacing w:after="0" w:line="240" w:lineRule="auto"/>
        <w:rPr>
          <w:rFonts w:ascii="Trebuchet MS" w:eastAsia="Times New Roman" w:hAnsi="Trebuchet MS" w:cs="Times New Roman"/>
          <w:b/>
          <w:bCs/>
          <w:sz w:val="24"/>
          <w:szCs w:val="24"/>
          <w:lang w:val="bg-BG" w:eastAsia="bg-BG"/>
        </w:rPr>
      </w:pPr>
    </w:p>
    <w:p w:rsidR="00CD1828" w:rsidRPr="00506C04" w:rsidRDefault="00641CB6" w:rsidP="00CD1828">
      <w:pPr>
        <w:pBdr>
          <w:bottom w:val="single" w:sz="6" w:space="1" w:color="auto"/>
        </w:pBd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506C04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>„Организиране и провеждане на рекламна и ПР кампания във връзка с мерки по информация и публичност”</w:t>
      </w:r>
    </w:p>
    <w:p w:rsidR="00641CB6" w:rsidRPr="00506C04" w:rsidRDefault="00641CB6" w:rsidP="00CD1828">
      <w:pPr>
        <w:pBdr>
          <w:bottom w:val="single" w:sz="6" w:space="1" w:color="auto"/>
        </w:pBd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b/>
          <w:sz w:val="24"/>
          <w:szCs w:val="24"/>
          <w:lang w:eastAsia="bg-BG"/>
        </w:rPr>
      </w:pPr>
    </w:p>
    <w:p w:rsidR="00CD1828" w:rsidRPr="00506C04" w:rsidRDefault="00CD1828" w:rsidP="00CD1828">
      <w:pP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:rsidR="00CD1828" w:rsidRPr="00506C04" w:rsidRDefault="00CD1828" w:rsidP="00CD1828">
      <w:pPr>
        <w:tabs>
          <w:tab w:val="left" w:pos="0"/>
        </w:tabs>
        <w:spacing w:after="0" w:line="240" w:lineRule="auto"/>
        <w:jc w:val="center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506C04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По проект „FairDeal – мрежа от платформи за бърза доставка на уникални занаятчийски и фермерски продукти в района на трансграничното сътрудничество”, финансиран по Програма за трансгранично сътрудничество INTERREG V-A Румъния-България 2014-2020г. Проектен код: 16.4.2.106, е-MS код: ROBG204</w:t>
      </w:r>
    </w:p>
    <w:p w:rsidR="00CD1828" w:rsidRPr="00506C04" w:rsidRDefault="00CD1828" w:rsidP="00CD1828">
      <w:pPr>
        <w:spacing w:after="0" w:line="240" w:lineRule="auto"/>
        <w:ind w:firstLine="708"/>
        <w:jc w:val="center"/>
        <w:rPr>
          <w:rFonts w:ascii="Trebuchet MS" w:eastAsia="Times New Roman" w:hAnsi="Trebuchet MS" w:cs="Times New Roman"/>
          <w:b/>
          <w:bCs/>
          <w:sz w:val="24"/>
          <w:szCs w:val="24"/>
          <w:lang w:val="bg-BG" w:eastAsia="bg-BG"/>
        </w:rPr>
      </w:pPr>
    </w:p>
    <w:p w:rsidR="00CD1828" w:rsidRPr="00506C04" w:rsidRDefault="00CD1828" w:rsidP="00CD1828">
      <w:pPr>
        <w:spacing w:after="0" w:line="240" w:lineRule="atLeast"/>
        <w:jc w:val="both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</w:p>
    <w:p w:rsidR="00CD1828" w:rsidRPr="00506C04" w:rsidRDefault="00CD1828" w:rsidP="00CD1828">
      <w:pPr>
        <w:spacing w:after="0" w:line="240" w:lineRule="atLeast"/>
        <w:ind w:firstLine="708"/>
        <w:jc w:val="both"/>
        <w:outlineLvl w:val="1"/>
        <w:rPr>
          <w:rFonts w:ascii="Trebuchet MS" w:eastAsia="Times New Roman" w:hAnsi="Trebuchet MS" w:cs="Times New Roman"/>
          <w:b/>
          <w:smallCaps/>
          <w:spacing w:val="5"/>
          <w:sz w:val="24"/>
          <w:szCs w:val="24"/>
          <w:lang w:val="bg-BG" w:eastAsia="bg-BG"/>
        </w:rPr>
      </w:pPr>
      <w:bookmarkStart w:id="1" w:name="_Toc476586019"/>
      <w:r w:rsidRPr="00506C04">
        <w:rPr>
          <w:rFonts w:ascii="Trebuchet MS" w:eastAsia="Times New Roman" w:hAnsi="Trebuchet MS" w:cs="Times New Roman"/>
          <w:b/>
          <w:smallCaps/>
          <w:spacing w:val="5"/>
          <w:sz w:val="24"/>
          <w:szCs w:val="24"/>
          <w:lang w:val="bg-BG" w:eastAsia="bg-BG"/>
        </w:rPr>
        <w:t>1. Критерий за определяне на икономически най-изгодната оферта.</w:t>
      </w:r>
      <w:bookmarkEnd w:id="1"/>
    </w:p>
    <w:p w:rsidR="00CD1828" w:rsidRPr="00506C04" w:rsidRDefault="00CD1828" w:rsidP="00CD1828">
      <w:pPr>
        <w:spacing w:after="0" w:line="240" w:lineRule="atLeast"/>
        <w:ind w:firstLine="708"/>
        <w:jc w:val="both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506C04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Критерия за оценка на офертите е икономически най-изгодната оферта и се определя чрез </w:t>
      </w:r>
      <w:r w:rsidRPr="00506C04"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  <w:t xml:space="preserve">оптимално съотношение качество/цена. </w:t>
      </w:r>
    </w:p>
    <w:p w:rsidR="00CD1828" w:rsidRPr="00506C04" w:rsidRDefault="00CD1828" w:rsidP="00CD1828">
      <w:pPr>
        <w:spacing w:after="0" w:line="240" w:lineRule="atLeast"/>
        <w:ind w:firstLine="708"/>
        <w:jc w:val="both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</w:p>
    <w:p w:rsidR="00CD1828" w:rsidRPr="00506C04" w:rsidRDefault="00CD1828" w:rsidP="00CD1828">
      <w:pPr>
        <w:spacing w:after="0" w:line="240" w:lineRule="atLeast"/>
        <w:ind w:firstLine="708"/>
        <w:jc w:val="both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506C04">
        <w:rPr>
          <w:rFonts w:ascii="Trebuchet MS" w:eastAsia="Batang" w:hAnsi="Trebuchet MS" w:cs="Times New Roman"/>
          <w:bCs/>
          <w:iCs/>
          <w:sz w:val="24"/>
          <w:szCs w:val="24"/>
          <w:lang w:val="bg-BG"/>
        </w:rPr>
        <w:t>Допуснатите до оценка оферти на участниците ще бъдат оценявани въз основа на методика за определяне на комплексна оценка /КО/, изчислена на база на включените показатели в нея, като на първо място се класира офертата с най-висока комплексна оценка.</w:t>
      </w:r>
    </w:p>
    <w:p w:rsidR="00CD1828" w:rsidRPr="00506C04" w:rsidRDefault="00CD1828" w:rsidP="00CD1828">
      <w:pPr>
        <w:spacing w:after="0" w:line="240" w:lineRule="atLeast"/>
        <w:ind w:firstLine="708"/>
        <w:jc w:val="both"/>
        <w:rPr>
          <w:rFonts w:ascii="Trebuchet MS" w:eastAsia="Times New Roman" w:hAnsi="Trebuchet MS" w:cs="Times New Roman"/>
          <w:b/>
          <w:sz w:val="24"/>
          <w:szCs w:val="24"/>
          <w:lang w:val="bg-BG" w:eastAsia="bg-BG"/>
        </w:rPr>
      </w:pPr>
      <w:r w:rsidRPr="00506C04">
        <w:rPr>
          <w:rFonts w:ascii="Trebuchet MS" w:eastAsia="Batang" w:hAnsi="Trebuchet MS" w:cs="Times New Roman"/>
          <w:bCs/>
          <w:iCs/>
          <w:sz w:val="24"/>
          <w:szCs w:val="24"/>
          <w:lang w:val="bg-BG"/>
        </w:rPr>
        <w:t>Настоящата обществена поръчка се възлага въз основа на икономически най-изгодната оферта съобразно следните показатели:</w:t>
      </w:r>
    </w:p>
    <w:p w:rsidR="00CD1828" w:rsidRPr="00506C04" w:rsidRDefault="00CD1828" w:rsidP="00CD1828">
      <w:pPr>
        <w:spacing w:after="0" w:line="240" w:lineRule="auto"/>
        <w:rPr>
          <w:rFonts w:ascii="Trebuchet MS" w:eastAsia="Times New Roman" w:hAnsi="Trebuchet MS" w:cs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20"/>
        <w:gridCol w:w="2118"/>
        <w:gridCol w:w="2392"/>
      </w:tblGrid>
      <w:tr w:rsidR="00CD1828" w:rsidRPr="00506C04" w:rsidTr="003018C0">
        <w:trPr>
          <w:jc w:val="center"/>
        </w:trPr>
        <w:tc>
          <w:tcPr>
            <w:tcW w:w="5075" w:type="dxa"/>
            <w:shd w:val="clear" w:color="auto" w:fill="auto"/>
          </w:tcPr>
          <w:p w:rsidR="00CD1828" w:rsidRPr="00506C04" w:rsidRDefault="00CD1828" w:rsidP="00CD1828">
            <w:pPr>
              <w:spacing w:before="120" w:after="12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/>
                <w:bCs/>
                <w:iCs/>
                <w:sz w:val="24"/>
                <w:szCs w:val="24"/>
                <w:lang w:val="bg-BG"/>
              </w:rPr>
              <w:t xml:space="preserve">Показател </w:t>
            </w:r>
          </w:p>
        </w:tc>
        <w:tc>
          <w:tcPr>
            <w:tcW w:w="2126" w:type="dxa"/>
            <w:shd w:val="clear" w:color="auto" w:fill="auto"/>
          </w:tcPr>
          <w:p w:rsidR="00CD1828" w:rsidRPr="00506C04" w:rsidRDefault="00CD1828" w:rsidP="00CD1828">
            <w:pPr>
              <w:spacing w:before="120" w:after="12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/>
                <w:bCs/>
                <w:iCs/>
                <w:sz w:val="24"/>
                <w:szCs w:val="24"/>
                <w:lang w:val="bg-BG"/>
              </w:rPr>
              <w:t>Максимален брой точки</w:t>
            </w:r>
          </w:p>
        </w:tc>
        <w:tc>
          <w:tcPr>
            <w:tcW w:w="2404" w:type="dxa"/>
            <w:shd w:val="clear" w:color="auto" w:fill="auto"/>
          </w:tcPr>
          <w:p w:rsidR="00CD1828" w:rsidRPr="00506C04" w:rsidRDefault="00CD1828" w:rsidP="00CD1828">
            <w:pPr>
              <w:spacing w:before="120" w:after="120" w:line="240" w:lineRule="auto"/>
              <w:jc w:val="center"/>
              <w:rPr>
                <w:rFonts w:ascii="Trebuchet MS" w:eastAsia="Times New Roman" w:hAnsi="Trebuchet MS" w:cs="Times New Roman"/>
                <w:b/>
                <w:bCs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/>
                <w:bCs/>
                <w:iCs/>
                <w:sz w:val="24"/>
                <w:szCs w:val="24"/>
                <w:lang w:val="bg-BG"/>
              </w:rPr>
              <w:t>Относителна тежест</w:t>
            </w:r>
          </w:p>
        </w:tc>
      </w:tr>
      <w:tr w:rsidR="00CD1828" w:rsidRPr="00506C04" w:rsidTr="003018C0">
        <w:trPr>
          <w:jc w:val="center"/>
        </w:trPr>
        <w:tc>
          <w:tcPr>
            <w:tcW w:w="5075" w:type="dxa"/>
            <w:shd w:val="clear" w:color="auto" w:fill="auto"/>
          </w:tcPr>
          <w:p w:rsidR="00CD1828" w:rsidRPr="00506C04" w:rsidRDefault="00CD1828" w:rsidP="00C56EAA">
            <w:pPr>
              <w:spacing w:before="120" w:after="120" w:line="240" w:lineRule="auto"/>
              <w:jc w:val="both"/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/>
                <w:bCs/>
                <w:iCs/>
                <w:sz w:val="24"/>
                <w:szCs w:val="24"/>
                <w:lang w:val="bg-BG"/>
              </w:rPr>
              <w:t>П1</w:t>
            </w:r>
            <w:r w:rsidR="00C56EAA" w:rsidRPr="00506C04"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  <w:t xml:space="preserve"> - </w:t>
            </w:r>
            <w:r w:rsidRPr="00506C04"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  <w:t>Организация на персонала, на който е възложено изпълнението на поръчката</w:t>
            </w:r>
          </w:p>
        </w:tc>
        <w:tc>
          <w:tcPr>
            <w:tcW w:w="2126" w:type="dxa"/>
            <w:shd w:val="clear" w:color="auto" w:fill="auto"/>
          </w:tcPr>
          <w:p w:rsidR="00CD1828" w:rsidRPr="00506C04" w:rsidRDefault="00CD1828" w:rsidP="00CD1828">
            <w:pPr>
              <w:spacing w:before="120" w:after="120" w:line="240" w:lineRule="auto"/>
              <w:jc w:val="center"/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  <w:t>60</w:t>
            </w:r>
          </w:p>
        </w:tc>
        <w:tc>
          <w:tcPr>
            <w:tcW w:w="2404" w:type="dxa"/>
            <w:shd w:val="clear" w:color="auto" w:fill="auto"/>
          </w:tcPr>
          <w:p w:rsidR="00CD1828" w:rsidRPr="00506C04" w:rsidRDefault="00CD1828" w:rsidP="00CD1828">
            <w:pPr>
              <w:spacing w:before="120" w:after="120" w:line="240" w:lineRule="auto"/>
              <w:jc w:val="center"/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  <w:t>60 %</w:t>
            </w:r>
          </w:p>
        </w:tc>
      </w:tr>
      <w:tr w:rsidR="00CD1828" w:rsidRPr="00506C04" w:rsidTr="003018C0">
        <w:trPr>
          <w:jc w:val="center"/>
        </w:trPr>
        <w:tc>
          <w:tcPr>
            <w:tcW w:w="5075" w:type="dxa"/>
            <w:shd w:val="clear" w:color="auto" w:fill="auto"/>
          </w:tcPr>
          <w:p w:rsidR="00CD1828" w:rsidRPr="00506C04" w:rsidRDefault="00CD1828" w:rsidP="00CD1828">
            <w:pPr>
              <w:spacing w:before="120" w:after="120" w:line="240" w:lineRule="auto"/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/>
                <w:bCs/>
                <w:iCs/>
                <w:sz w:val="24"/>
                <w:szCs w:val="24"/>
                <w:lang w:val="bg-BG"/>
              </w:rPr>
              <w:t>П2</w:t>
            </w:r>
            <w:r w:rsidRPr="00506C04"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  <w:t xml:space="preserve"> - Ценово предложение  </w:t>
            </w:r>
          </w:p>
        </w:tc>
        <w:tc>
          <w:tcPr>
            <w:tcW w:w="2126" w:type="dxa"/>
            <w:shd w:val="clear" w:color="auto" w:fill="auto"/>
          </w:tcPr>
          <w:p w:rsidR="00CD1828" w:rsidRPr="00506C04" w:rsidRDefault="00CD1828" w:rsidP="00CD1828">
            <w:pPr>
              <w:spacing w:before="120" w:after="120" w:line="240" w:lineRule="auto"/>
              <w:jc w:val="center"/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  <w:t>40</w:t>
            </w:r>
          </w:p>
        </w:tc>
        <w:tc>
          <w:tcPr>
            <w:tcW w:w="2404" w:type="dxa"/>
            <w:shd w:val="clear" w:color="auto" w:fill="auto"/>
          </w:tcPr>
          <w:p w:rsidR="00CD1828" w:rsidRPr="00506C04" w:rsidRDefault="00CD1828" w:rsidP="00CD1828">
            <w:pPr>
              <w:spacing w:before="120" w:after="120" w:line="240" w:lineRule="auto"/>
              <w:jc w:val="center"/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Cs/>
                <w:iCs/>
                <w:sz w:val="24"/>
                <w:szCs w:val="24"/>
                <w:lang w:val="bg-BG"/>
              </w:rPr>
              <w:t>40 %</w:t>
            </w:r>
          </w:p>
        </w:tc>
      </w:tr>
    </w:tbl>
    <w:p w:rsidR="00CD1828" w:rsidRPr="00506C04" w:rsidRDefault="00CD1828" w:rsidP="00CD1828">
      <w:pPr>
        <w:spacing w:after="0" w:line="240" w:lineRule="auto"/>
        <w:rPr>
          <w:rFonts w:ascii="Trebuchet MS" w:eastAsia="Times New Roman" w:hAnsi="Trebuchet MS" w:cs="Times New Roman"/>
          <w:iCs/>
          <w:sz w:val="24"/>
          <w:szCs w:val="24"/>
          <w:lang w:val="bg-BG"/>
        </w:rPr>
      </w:pPr>
    </w:p>
    <w:p w:rsidR="00D344A6" w:rsidRPr="00506C04" w:rsidRDefault="00CD1828" w:rsidP="00D344A6">
      <w:pPr>
        <w:spacing w:before="240" w:after="60" w:line="240" w:lineRule="auto"/>
        <w:jc w:val="both"/>
        <w:outlineLvl w:val="4"/>
        <w:rPr>
          <w:rFonts w:ascii="Trebuchet MS" w:eastAsia="Batang" w:hAnsi="Trebuchet MS" w:cs="Times New Roman"/>
          <w:bCs/>
          <w:iCs/>
          <w:sz w:val="24"/>
          <w:szCs w:val="24"/>
          <w:lang w:val="bg-BG"/>
        </w:rPr>
      </w:pPr>
      <w:r w:rsidRPr="00506C04"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  <w:t xml:space="preserve">       Чрез показател П1 - </w:t>
      </w:r>
      <w:r w:rsidRPr="00506C04">
        <w:rPr>
          <w:rFonts w:ascii="Trebuchet MS" w:eastAsia="Batang" w:hAnsi="Trebuchet MS" w:cs="Times New Roman"/>
          <w:bCs/>
          <w:iCs/>
          <w:sz w:val="24"/>
          <w:szCs w:val="24"/>
          <w:lang w:val="bg-BG"/>
        </w:rPr>
        <w:t xml:space="preserve">„Организацията на персонала, на който е възложено изпълнението на поръчката” се оценява предложената система за организацията и ефективното управление на човешките ресурси, ангажирани в изпълнението на дейностите, предмет на обществената поръчка. Оценката обхваща: </w:t>
      </w:r>
    </w:p>
    <w:p w:rsidR="00D344A6" w:rsidRPr="00506C04" w:rsidRDefault="00D344A6" w:rsidP="00D344A6">
      <w:pPr>
        <w:spacing w:before="240" w:after="60" w:line="240" w:lineRule="auto"/>
        <w:jc w:val="both"/>
        <w:outlineLvl w:val="4"/>
        <w:rPr>
          <w:rFonts w:ascii="Trebuchet MS" w:eastAsia="Batang" w:hAnsi="Trebuchet MS" w:cs="Times New Roman"/>
          <w:bCs/>
          <w:iCs/>
          <w:sz w:val="24"/>
          <w:szCs w:val="24"/>
          <w:lang w:val="bg-BG"/>
        </w:rPr>
      </w:pPr>
      <w:r w:rsidRPr="00506C04">
        <w:rPr>
          <w:rFonts w:ascii="Trebuchet MS" w:eastAsia="Batang" w:hAnsi="Trebuchet MS" w:cs="Times New Roman"/>
          <w:bCs/>
          <w:iCs/>
          <w:sz w:val="24"/>
          <w:szCs w:val="24"/>
          <w:lang w:val="bg-BG"/>
        </w:rPr>
        <w:lastRenderedPageBreak/>
        <w:t xml:space="preserve">- участникът е предложил организация на експертите в екипа на участника, посочил е как се разпределят отговорностите по изпълнението на дейностите, предмет на поръчката между тях, начини за осъществяване на комуникацията с Възложителя, координация и съгласуване на дейностите. </w:t>
      </w:r>
    </w:p>
    <w:p w:rsidR="00D344A6" w:rsidRPr="00506C04" w:rsidRDefault="00D344A6" w:rsidP="00D344A6">
      <w:pPr>
        <w:spacing w:before="240" w:after="60" w:line="240" w:lineRule="auto"/>
        <w:jc w:val="both"/>
        <w:outlineLvl w:val="4"/>
        <w:rPr>
          <w:rFonts w:ascii="Trebuchet MS" w:eastAsia="Batang" w:hAnsi="Trebuchet MS" w:cs="Times New Roman"/>
          <w:bCs/>
          <w:iCs/>
          <w:sz w:val="24"/>
          <w:szCs w:val="24"/>
          <w:lang w:val="bg-BG"/>
        </w:rPr>
      </w:pPr>
      <w:r w:rsidRPr="00506C04">
        <w:rPr>
          <w:rFonts w:ascii="Trebuchet MS" w:eastAsia="Batang" w:hAnsi="Trebuchet MS" w:cs="Times New Roman"/>
          <w:bCs/>
          <w:iCs/>
          <w:sz w:val="24"/>
          <w:szCs w:val="24"/>
          <w:lang w:val="bg-BG"/>
        </w:rPr>
        <w:t>- участникът е представил описание на дейностите и предложение за организация на работата, като за всеки от експертите са предвидени отделни задачи, съобразени с експертния му профил.</w:t>
      </w:r>
    </w:p>
    <w:p w:rsidR="00C56EAA" w:rsidRPr="00506C04" w:rsidRDefault="00CD1828" w:rsidP="00D344A6">
      <w:pPr>
        <w:spacing w:before="240" w:after="60" w:line="240" w:lineRule="auto"/>
        <w:jc w:val="both"/>
        <w:outlineLvl w:val="4"/>
        <w:rPr>
          <w:rFonts w:ascii="Trebuchet MS" w:eastAsia="Times New Roman" w:hAnsi="Trebuchet MS" w:cs="Times New Roman"/>
          <w:iCs/>
          <w:sz w:val="24"/>
          <w:szCs w:val="24"/>
          <w:lang w:val="bg-BG"/>
        </w:rPr>
      </w:pPr>
      <w:r w:rsidRPr="00506C04">
        <w:rPr>
          <w:rFonts w:ascii="Trebuchet MS" w:eastAsia="Times New Roman" w:hAnsi="Trebuchet MS" w:cs="Times New Roman"/>
          <w:b/>
          <w:iCs/>
          <w:sz w:val="24"/>
          <w:szCs w:val="24"/>
          <w:lang w:val="bg-BG"/>
        </w:rPr>
        <w:t xml:space="preserve">ВАЖНО !!! </w:t>
      </w:r>
      <w:r w:rsidR="00C56EAA" w:rsidRPr="00506C04">
        <w:rPr>
          <w:rFonts w:ascii="Trebuchet MS" w:eastAsia="Times New Roman" w:hAnsi="Trebuchet MS" w:cs="Times New Roman"/>
          <w:iCs/>
          <w:sz w:val="24"/>
          <w:szCs w:val="24"/>
          <w:lang w:val="bg-BG"/>
        </w:rPr>
        <w:t>Това е минимално изискуемото от Възложителя съдържание на Предложението за изпълнение на поръчката по този показател, при липса на което предложението на участника ще се счита за неотговарящо на минималните изисквания и няма да подлежи на оценка.</w:t>
      </w:r>
    </w:p>
    <w:p w:rsidR="00CD1828" w:rsidRPr="00506C04" w:rsidRDefault="00CD1828" w:rsidP="00C56EAA">
      <w:pPr>
        <w:widowControl w:val="0"/>
        <w:autoSpaceDE w:val="0"/>
        <w:autoSpaceDN w:val="0"/>
        <w:adjustRightInd w:val="0"/>
        <w:spacing w:after="120" w:line="240" w:lineRule="auto"/>
        <w:ind w:right="-2"/>
        <w:jc w:val="both"/>
        <w:rPr>
          <w:rFonts w:ascii="Trebuchet MS" w:eastAsia="Batang" w:hAnsi="Trebuchet MS" w:cs="Times New Roman"/>
          <w:bCs/>
          <w:iCs/>
          <w:sz w:val="24"/>
          <w:szCs w:val="24"/>
          <w:lang w:val="bg-BG"/>
        </w:rPr>
      </w:pPr>
      <w:r w:rsidRPr="00506C04">
        <w:rPr>
          <w:rFonts w:ascii="Trebuchet MS" w:eastAsia="Batang" w:hAnsi="Trebuchet MS" w:cs="Times New Roman"/>
          <w:bCs/>
          <w:iCs/>
          <w:sz w:val="24"/>
          <w:szCs w:val="24"/>
          <w:lang w:val="bg-BG"/>
        </w:rPr>
        <w:t xml:space="preserve">Максималната стойност на </w:t>
      </w:r>
      <w:r w:rsidRPr="00506C04"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  <w:t xml:space="preserve">П1 е </w:t>
      </w:r>
      <w:r w:rsidRPr="00506C04">
        <w:rPr>
          <w:rFonts w:ascii="Trebuchet MS" w:eastAsia="Batang" w:hAnsi="Trebuchet MS" w:cs="Times New Roman"/>
          <w:b/>
          <w:bCs/>
          <w:iCs/>
          <w:sz w:val="24"/>
          <w:szCs w:val="24"/>
          <w:lang w:val="bg-BG" w:eastAsia="bg-BG"/>
        </w:rPr>
        <w:t>60</w:t>
      </w:r>
      <w:r w:rsidRPr="00506C04"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  <w:t xml:space="preserve"> точки</w:t>
      </w:r>
      <w:r w:rsidRPr="00506C04">
        <w:rPr>
          <w:rFonts w:ascii="Trebuchet MS" w:eastAsia="Batang" w:hAnsi="Trebuchet MS" w:cs="Times New Roman"/>
          <w:bCs/>
          <w:iCs/>
          <w:sz w:val="24"/>
          <w:szCs w:val="24"/>
          <w:lang w:val="bg-BG"/>
        </w:rPr>
        <w:t xml:space="preserve">. Конкретният брой точки е посочен в таблицата по-долу, по показател П1 се определя за всяка оферта на базата на експертна оценка, извършвана от комисията по следната методика: </w:t>
      </w:r>
    </w:p>
    <w:p w:rsidR="00CD1828" w:rsidRPr="00506C04" w:rsidRDefault="00CD1828" w:rsidP="00CD1828">
      <w:pPr>
        <w:spacing w:after="0" w:line="240" w:lineRule="auto"/>
        <w:jc w:val="both"/>
        <w:rPr>
          <w:rFonts w:ascii="Trebuchet MS" w:eastAsia="Times New Roman" w:hAnsi="Trebuchet MS" w:cs="Times New Roman"/>
          <w:iCs/>
          <w:sz w:val="24"/>
          <w:szCs w:val="24"/>
          <w:highlight w:val="yellow"/>
          <w:lang w:val="bg-BG"/>
        </w:rPr>
      </w:pP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80"/>
        <w:gridCol w:w="1559"/>
      </w:tblGrid>
      <w:tr w:rsidR="00CD1828" w:rsidRPr="00506C04" w:rsidTr="003018C0">
        <w:trPr>
          <w:trHeight w:val="185"/>
        </w:trPr>
        <w:tc>
          <w:tcPr>
            <w:tcW w:w="8080" w:type="dxa"/>
            <w:shd w:val="clear" w:color="auto" w:fill="A6A6A6"/>
            <w:vAlign w:val="center"/>
          </w:tcPr>
          <w:p w:rsidR="00CD1828" w:rsidRPr="00506C04" w:rsidRDefault="00CD1828" w:rsidP="00CD1828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b/>
                <w:iCs/>
                <w:sz w:val="24"/>
                <w:szCs w:val="24"/>
                <w:u w:val="single"/>
                <w:vertAlign w:val="subscript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/>
                <w:iCs/>
                <w:sz w:val="24"/>
                <w:szCs w:val="24"/>
                <w:u w:val="single"/>
                <w:lang w:val="bg-BG"/>
              </w:rPr>
              <w:t>Показател П1</w:t>
            </w:r>
          </w:p>
          <w:p w:rsidR="00CD1828" w:rsidRPr="00506C04" w:rsidRDefault="00CD1828" w:rsidP="00CD1828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b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/>
                <w:iCs/>
                <w:sz w:val="24"/>
                <w:szCs w:val="24"/>
                <w:lang w:val="bg-BG"/>
              </w:rPr>
              <w:t>„</w:t>
            </w:r>
            <w:r w:rsidR="00C56EAA" w:rsidRPr="00506C04">
              <w:rPr>
                <w:rFonts w:ascii="Trebuchet MS" w:eastAsia="Times New Roman" w:hAnsi="Trebuchet MS" w:cs="Times New Roman"/>
                <w:b/>
                <w:iCs/>
                <w:sz w:val="24"/>
                <w:szCs w:val="24"/>
                <w:lang w:val="bg-BG"/>
              </w:rPr>
              <w:t>Организация</w:t>
            </w:r>
            <w:r w:rsidRPr="00506C04">
              <w:rPr>
                <w:rFonts w:ascii="Trebuchet MS" w:eastAsia="Times New Roman" w:hAnsi="Trebuchet MS" w:cs="Times New Roman"/>
                <w:b/>
                <w:iCs/>
                <w:sz w:val="24"/>
                <w:szCs w:val="24"/>
                <w:lang w:val="bg-BG"/>
              </w:rPr>
              <w:t xml:space="preserve"> на персонала, на който е възложено изпълнението на поръчката”</w:t>
            </w:r>
          </w:p>
          <w:p w:rsidR="00CD1828" w:rsidRPr="00506C04" w:rsidRDefault="00CD1828" w:rsidP="00CD1828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b/>
                <w:iCs/>
                <w:sz w:val="24"/>
                <w:szCs w:val="24"/>
                <w:lang w:val="bg-BG"/>
              </w:rPr>
            </w:pPr>
          </w:p>
        </w:tc>
        <w:tc>
          <w:tcPr>
            <w:tcW w:w="1559" w:type="dxa"/>
            <w:shd w:val="clear" w:color="auto" w:fill="A6A6A6"/>
            <w:vAlign w:val="center"/>
          </w:tcPr>
          <w:p w:rsidR="00CD1828" w:rsidRPr="00506C04" w:rsidRDefault="00CD1828" w:rsidP="00CD1828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b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/>
                <w:iCs/>
                <w:sz w:val="24"/>
                <w:szCs w:val="24"/>
                <w:lang w:val="bg-BG"/>
              </w:rPr>
              <w:t>Максимален брой точки</w:t>
            </w:r>
          </w:p>
          <w:p w:rsidR="00CD1828" w:rsidRPr="00506C04" w:rsidRDefault="00CD1828" w:rsidP="00CD1828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b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b/>
                <w:iCs/>
                <w:sz w:val="24"/>
                <w:szCs w:val="24"/>
                <w:lang w:val="bg-BG"/>
              </w:rPr>
              <w:t>60</w:t>
            </w:r>
          </w:p>
        </w:tc>
      </w:tr>
      <w:tr w:rsidR="00CD1828" w:rsidRPr="00506C04" w:rsidTr="003018C0">
        <w:trPr>
          <w:trHeight w:val="185"/>
        </w:trPr>
        <w:tc>
          <w:tcPr>
            <w:tcW w:w="8080" w:type="dxa"/>
          </w:tcPr>
          <w:p w:rsidR="00CD1828" w:rsidRPr="00506C04" w:rsidRDefault="00CD1828" w:rsidP="00CD1828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1.Предложената от участника организация на персонала, на който е възложено изпълнението на поръчката осигурява изпълнението на минималните изисквания на Възложителя, посочени в Техническ</w:t>
            </w:r>
            <w:r w:rsidR="00131378"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ата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 спецификац</w:t>
            </w:r>
            <w:r w:rsidR="00131378"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ия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, а именно: </w:t>
            </w:r>
          </w:p>
          <w:p w:rsidR="00CD1828" w:rsidRPr="00506C04" w:rsidRDefault="00CD1828" w:rsidP="00CD1828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- участникът е предложил организация на експертите в екипа на участника, посочил е как се разпределят отговорностите по изпълнението на дейностите, предмет на поръчката между тях, начини за осъществяване на комуникацията с Възложителя, координация и съгласуване на дейностите. </w:t>
            </w:r>
          </w:p>
          <w:p w:rsidR="00CD1828" w:rsidRPr="00506C04" w:rsidRDefault="00CD1828" w:rsidP="00CD1828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- участникът е представил описание на дейностите и предложение за организация на работата, като за всеки от експертите са предвидени отделни задачи, съобразени с експертния му профил.</w:t>
            </w:r>
          </w:p>
        </w:tc>
        <w:tc>
          <w:tcPr>
            <w:tcW w:w="1559" w:type="dxa"/>
          </w:tcPr>
          <w:p w:rsidR="00CD1828" w:rsidRPr="00506C04" w:rsidRDefault="00CD1828" w:rsidP="00CD1828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10</w:t>
            </w:r>
          </w:p>
          <w:p w:rsidR="00CD1828" w:rsidRPr="00506C04" w:rsidRDefault="00CD1828" w:rsidP="00CD1828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</w:p>
        </w:tc>
      </w:tr>
      <w:tr w:rsidR="00CD1828" w:rsidRPr="00506C04" w:rsidTr="003018C0">
        <w:trPr>
          <w:trHeight w:val="185"/>
        </w:trPr>
        <w:tc>
          <w:tcPr>
            <w:tcW w:w="8080" w:type="dxa"/>
          </w:tcPr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lastRenderedPageBreak/>
              <w:t xml:space="preserve">Предложената от участника организация на персонала, на който е възложено изпълнението на поръчката осигурява изпълнението на минималните изисквания на Възложителя, посочени в Техническата спецификация, а именно: 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- участникът е предложил организация на експертите в екипа на участника, посочил е как се разпределят отговорностите по изпълнението на дейностите, предмет на поръчката между тях, начини за осъществяване на комуникацията с Възложителя, координация и съгласуване на дейностите. 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- участникът е представил описание на дейностите и предложение за организация на работата, като за всеки от експертите са предвидени отделни задачи, съобразени с експертния му профил.</w:t>
            </w:r>
          </w:p>
          <w:p w:rsidR="00CD1828" w:rsidRPr="00506C04" w:rsidRDefault="00CD1828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u w:val="single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Участникът е предложил организация на персонала, при която са налични 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u w:val="single"/>
                <w:lang w:val="bg-BG"/>
              </w:rPr>
              <w:t>едно или две от следните обстоятелства:</w:t>
            </w:r>
          </w:p>
          <w:p w:rsidR="00CD1828" w:rsidRPr="00506C04" w:rsidRDefault="00CD1828" w:rsidP="00CD1828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1. </w:t>
            </w:r>
            <w:r w:rsidR="00D344A6"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Дадено е времево разпределение (индикативен план-график) на изпълнението на всяка дейност, като са посочени срокове за действие при подаване на заявка от възложителя за организация и провеждане на информационно събитие;</w:t>
            </w:r>
          </w:p>
          <w:p w:rsidR="00CD1828" w:rsidRPr="00506C04" w:rsidRDefault="00CD1828" w:rsidP="00CD1828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2. За всяка от дейностите са дефинирани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CD1828" w:rsidRPr="00506C04" w:rsidRDefault="00CD1828" w:rsidP="00CD1828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3. Посочени са конкретните продукти/резултати от изпълнението на всяка отделна дейност;</w:t>
            </w:r>
          </w:p>
          <w:p w:rsidR="00CD1828" w:rsidRPr="00506C04" w:rsidRDefault="00CD1828" w:rsidP="00CD1828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4. Предложени са мерки за вътрешен контрол и мониторинг на екипа от експерти, включително механизми за осигуряване на качествено изпълнение на поръчката;</w:t>
            </w:r>
          </w:p>
          <w:p w:rsidR="00CD1828" w:rsidRPr="00506C04" w:rsidRDefault="00CD1828" w:rsidP="00CD1828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5. Посочено е разпределението на изпълнението по отделни клонове по вертикална йерархичност в екипа, посочен и обоснован е процесът на възлагане на отделни задачи на експертния екип на участника. Описан е контрола върху изпълнението на задачите, отчитането на резултатите и проследяване на спазване на изискванията за качество.</w:t>
            </w:r>
          </w:p>
          <w:p w:rsidR="00131378" w:rsidRPr="00506C04" w:rsidRDefault="00CD1828" w:rsidP="00D344A6">
            <w:pPr>
              <w:spacing w:before="60" w:after="6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6. Посочени са организационни мерки на персонала, по отношение на взаимодействието при изпълнението на обществената поръчка.</w:t>
            </w:r>
          </w:p>
        </w:tc>
        <w:tc>
          <w:tcPr>
            <w:tcW w:w="1559" w:type="dxa"/>
          </w:tcPr>
          <w:p w:rsidR="00CD1828" w:rsidRPr="00506C04" w:rsidRDefault="005654E5" w:rsidP="00CD1828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iCs/>
                <w:sz w:val="24"/>
                <w:szCs w:val="24"/>
                <w:highlight w:val="yellow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</w:rPr>
              <w:t>20</w:t>
            </w:r>
          </w:p>
        </w:tc>
      </w:tr>
      <w:tr w:rsidR="00CD1828" w:rsidRPr="00506C04" w:rsidTr="003018C0">
        <w:trPr>
          <w:trHeight w:val="185"/>
        </w:trPr>
        <w:tc>
          <w:tcPr>
            <w:tcW w:w="8080" w:type="dxa"/>
          </w:tcPr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Предложената от участника организация на персонала, на който е възложено изпълнението на поръчката осигурява изпълнението на 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lastRenderedPageBreak/>
              <w:t xml:space="preserve">минималните изисквания на Възложителя, посочени в Техническата спецификация, а именно: 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- участникът е предложил организация на експертите в екипа на участника, посочил е как се разпределят отговорностите по изпълнението на дейностите, предмет на поръчката между тях, начини за осъществяване на комуникацията с Възложителя, координация и съгласуване на дейностите. 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- участникът е представил описание на дейностите и предложение за организация на работата, като за всеки от експертите са предвидени отделни задачи, съобразени с експертния му профил.</w:t>
            </w:r>
          </w:p>
          <w:p w:rsidR="00CD1828" w:rsidRPr="00506C04" w:rsidRDefault="00CD1828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u w:val="single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Участникът е предложил концепция за организация на персонала, при която са налични 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u w:val="single"/>
                <w:lang w:val="bg-BG"/>
              </w:rPr>
              <w:t>три от следните обстоятелства:</w:t>
            </w:r>
          </w:p>
          <w:p w:rsidR="00D344A6" w:rsidRPr="00506C04" w:rsidRDefault="00CD1828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1. </w:t>
            </w:r>
            <w:r w:rsidR="00D344A6"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Дадено е времево разпределение (индикативен план-график) на изпълнението на всяка дейност, като са посочени срокове за действие при подаване на заявка от възложителя за организация и провеждане на информационно събитие;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2. За всяка от дейностите са дефинирани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3. Посочени са конкретните продукти/резултати от изпълнението на всяка отделна дейност;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4. Предложени са мерки за вътрешен контрол и мониторинг на екипа от експерти, включително механизми за осигуряване на качествено изпълнение на поръчката;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5. Посочено е разпределението на изпълнението по отделни клонове по вертикална йерархичност в екипа, посочен и обоснован е процесът на възлагане на отделни задачи на експертния екип на участника. Описан е контрола върху изпълнението на задачите, отчитането на резултатите и проследяване на спазване на изискванията за качество.</w:t>
            </w:r>
          </w:p>
          <w:p w:rsidR="00CD1828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6. Посочени са организационни мерки на персонала, по отношение на взаимодействието при изпълнението на обществената поръчка</w:t>
            </w:r>
          </w:p>
        </w:tc>
        <w:tc>
          <w:tcPr>
            <w:tcW w:w="1559" w:type="dxa"/>
          </w:tcPr>
          <w:p w:rsidR="00CD1828" w:rsidRPr="00506C04" w:rsidRDefault="005654E5" w:rsidP="005654E5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iCs/>
                <w:sz w:val="24"/>
                <w:szCs w:val="24"/>
                <w:highlight w:val="yellow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</w:rPr>
              <w:lastRenderedPageBreak/>
              <w:t>30</w:t>
            </w:r>
          </w:p>
        </w:tc>
      </w:tr>
      <w:tr w:rsidR="00CD1828" w:rsidRPr="00506C04" w:rsidTr="003018C0">
        <w:trPr>
          <w:trHeight w:val="185"/>
        </w:trPr>
        <w:tc>
          <w:tcPr>
            <w:tcW w:w="8080" w:type="dxa"/>
          </w:tcPr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lastRenderedPageBreak/>
              <w:t xml:space="preserve">Предложената от участника организация на персонала, на който е възложено изпълнението на поръчката осигурява изпълнението на минималните изисквания на Възложителя, посочени в Техническата спецификация, а именно: 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lastRenderedPageBreak/>
              <w:t xml:space="preserve">- участникът е предложил организация на експертите в екипа на участника, посочил е как се разпределят отговорностите по изпълнението на дейностите, предмет на поръчката между тях, начини за осъществяване на комуникацията с Възложителя, координация и съгласуване на дейностите. 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- участникът е представил описание на дейностите и предложение за организация на работата, като за всеки от експертите са предвидени отделни задачи, съобразени с експертния му профил.</w:t>
            </w:r>
          </w:p>
          <w:p w:rsidR="00CD1828" w:rsidRPr="00506C04" w:rsidRDefault="00CD1828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Участникът е предложил концепция за организация на персонала, при която са налични 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u w:val="single"/>
                <w:lang w:val="bg-BG"/>
              </w:rPr>
              <w:t>четири от следните обстоятелства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:</w:t>
            </w:r>
          </w:p>
          <w:p w:rsidR="00D344A6" w:rsidRPr="00506C04" w:rsidRDefault="00CD1828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1. </w:t>
            </w:r>
            <w:r w:rsidR="00D344A6"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Дадено е времево разпределение (индикативен план-график) на изпълнението на всяка дейност, като са посочени срокове за действие при подаване на заявка от възложителя за организация и провеждане на информационно събитие;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2. За всяка от дейностите са дефинирани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3. Посочени са конкретните продукти/резултати от изпълнението на всяка отделна дейност;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4. Предложени са мерки за вътрешен контрол и мониторинг на екипа от експерти, включително механизми за осигуряване на качествено изпълнение на поръчката;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5. Посочено е разпределението на изпълнението по отделни клонове по вертикална йерархичност в екипа, посочен и обоснован е процесът на възлагане на отделни задачи на експертния екип на участника. Описан е контрола върху изпълнението на задачите, отчитането на резултатите и проследяване на спазване на изискванията за качество.</w:t>
            </w:r>
          </w:p>
          <w:p w:rsidR="00CD1828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6. Посочени са организационни мерки на персонала, по отношение на взаимодействието при изпълнението на обществената поръчка</w:t>
            </w:r>
          </w:p>
        </w:tc>
        <w:tc>
          <w:tcPr>
            <w:tcW w:w="1559" w:type="dxa"/>
          </w:tcPr>
          <w:p w:rsidR="00CD1828" w:rsidRPr="00506C04" w:rsidRDefault="005654E5" w:rsidP="005654E5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</w:rPr>
              <w:lastRenderedPageBreak/>
              <w:t>40</w:t>
            </w:r>
          </w:p>
        </w:tc>
      </w:tr>
      <w:tr w:rsidR="00CD1828" w:rsidRPr="00506C04" w:rsidTr="003018C0">
        <w:trPr>
          <w:trHeight w:val="185"/>
        </w:trPr>
        <w:tc>
          <w:tcPr>
            <w:tcW w:w="8080" w:type="dxa"/>
          </w:tcPr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lastRenderedPageBreak/>
              <w:t xml:space="preserve">Предложената от участника организация на персонала, на който е възложено изпълнението на поръчката осигурява изпълнението на минималните изисквания на Възложителя, посочени в Техническата спецификация, а именно: 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- участникът е предложил организация на експертите в екипа на участника, посочил е как се разпределят отговорностите по 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lastRenderedPageBreak/>
              <w:t xml:space="preserve">изпълнението на дейностите, предмет на поръчката между тях, начини за осъществяване на комуникацията с Възложителя, координация и съгласуване на дейностите. 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- участникът е представил описание на дейностите и предложение за организация на работата, като за всеки от експертите са предвидени отделни задачи, съобразени с експертния му профил.</w:t>
            </w:r>
          </w:p>
          <w:p w:rsidR="00CD1828" w:rsidRPr="00506C04" w:rsidRDefault="00CD1828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u w:val="single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Участникът е предложил концепция за организация на персонала, при която са налични 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u w:val="single"/>
                <w:lang w:val="bg-BG"/>
              </w:rPr>
              <w:t>пет от следните обстоятелства:</w:t>
            </w:r>
          </w:p>
          <w:p w:rsidR="00D344A6" w:rsidRPr="00506C04" w:rsidRDefault="00CD1828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1. </w:t>
            </w:r>
            <w:r w:rsidR="00D344A6"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Дадено е времево разпределение (индикативен план-график) на изпълнението на всяка дейност, като са посочени срокове за действие при подаване на заявка от възложителя за организация и провеждане на информационно събитие;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2. За всяка от дейностите са дефинирани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3. Посочени са конкретните продукти/резултати от изпълнението на всяка отделна дейност;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4. Предложени са мерки за вътрешен контрол и мониторинг на екипа от експерти, включително механизми за осигуряване на качествено изпълнение на поръчката;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5. Посочено е разпределението на изпълнението по отделни клонове по вертикална йерархичност в екипа, посочен и обоснован е процесът на възлагане на отделни задачи на експертния екип на участника. Описан е контрола върху изпълнението на задачите, отчитането на резултатите и проследяване на спазване на изискванията за качество.</w:t>
            </w:r>
          </w:p>
          <w:p w:rsidR="00CD1828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6. Посочени са организационни мерки на персонала, по отношение на взаимодействието при изпълнението на обществената поръчка</w:t>
            </w:r>
          </w:p>
        </w:tc>
        <w:tc>
          <w:tcPr>
            <w:tcW w:w="1559" w:type="dxa"/>
          </w:tcPr>
          <w:p w:rsidR="00CD1828" w:rsidRPr="00506C04" w:rsidRDefault="00CD1828" w:rsidP="00CD1828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iCs/>
                <w:sz w:val="24"/>
                <w:szCs w:val="24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lastRenderedPageBreak/>
              <w:t>5</w:t>
            </w:r>
            <w:r w:rsidR="005654E5"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</w:rPr>
              <w:t>0</w:t>
            </w:r>
          </w:p>
        </w:tc>
      </w:tr>
      <w:tr w:rsidR="00CD1828" w:rsidRPr="00506C04" w:rsidTr="003018C0">
        <w:trPr>
          <w:trHeight w:val="185"/>
        </w:trPr>
        <w:tc>
          <w:tcPr>
            <w:tcW w:w="8080" w:type="dxa"/>
          </w:tcPr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lastRenderedPageBreak/>
              <w:t xml:space="preserve">Предложената от участника организация на персонала, на който е възложено изпълнението на поръчката осигурява изпълнението на минималните изисквания на Възложителя, посочени в Техническата спецификация, а именно: 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- участникът е предложил организация на експертите в екипа на участника, посочил е как се разпределят отговорностите по изпълнението на дейностите, предмет на поръчката между тях, начини 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lastRenderedPageBreak/>
              <w:t xml:space="preserve">за осъществяване на комуникацията с Възложителя, координация и съгласуване на дейностите. 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- участникът е представил описание на дейностите и предложение за организация на работата, като за всеки от експертите са предвидени отделни задачи, съобразени с експертния му профил.</w:t>
            </w:r>
          </w:p>
          <w:p w:rsidR="00CD1828" w:rsidRPr="00506C04" w:rsidRDefault="00CD1828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Участникът е предложил концепция за организация на персонала, при която са налични 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u w:val="single"/>
                <w:lang w:val="bg-BG"/>
              </w:rPr>
              <w:t>шест от следните обстоятелства</w:t>
            </w: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:</w:t>
            </w:r>
          </w:p>
          <w:p w:rsidR="00D344A6" w:rsidRPr="00506C04" w:rsidRDefault="00CD1828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 xml:space="preserve">1. </w:t>
            </w:r>
            <w:r w:rsidR="00D344A6"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Дадено е времево разпределение (индикативен план-график) на изпълнението на всяка дейност, като са посочени срокове за действие при подаване на заявка от възложителя за организация и провеждане на информационно събитие;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2. За всяка от дейностите са дефинирани необходимия човешки ресурс – ръководен екип и персонал, за тяхното изпълнение и задълженията на отговорния/те за изпълнението им експерт/и;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3. Посочени са конкретните продукти/резултати от изпълнението на всяка отделна дейност;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4. Предложени са мерки за вътрешен контрол и мониторинг на екипа от експерти, включително механизми за осигуряване на качествено изпълнение на поръчката;</w:t>
            </w:r>
          </w:p>
          <w:p w:rsidR="00D344A6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5. Посочено е разпределението на изпълнението по отделни клонове по вертикална йерархичност в екипа, посочен и обоснован е процесът на възлагане на отделни задачи на експертния екип на участника. Описан е контрола върху изпълнението на задачите, отчитането на резултатите и проследяване на спазване на изискванията за качество.</w:t>
            </w:r>
          </w:p>
          <w:p w:rsidR="00CD1828" w:rsidRPr="00506C04" w:rsidRDefault="00D344A6" w:rsidP="00D344A6">
            <w:pPr>
              <w:shd w:val="clear" w:color="auto" w:fill="FFFFFF"/>
              <w:spacing w:after="0" w:line="240" w:lineRule="auto"/>
              <w:jc w:val="both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t>6. Посочени са организационни мерки на персонала, по отношение на взаимодействието при изпълнението на обществената поръчка</w:t>
            </w:r>
          </w:p>
        </w:tc>
        <w:tc>
          <w:tcPr>
            <w:tcW w:w="1559" w:type="dxa"/>
          </w:tcPr>
          <w:p w:rsidR="00CD1828" w:rsidRPr="00506C04" w:rsidRDefault="00CD1828" w:rsidP="00CD1828">
            <w:pPr>
              <w:spacing w:before="60" w:after="60" w:line="240" w:lineRule="auto"/>
              <w:jc w:val="center"/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</w:pPr>
            <w:r w:rsidRPr="00506C04">
              <w:rPr>
                <w:rFonts w:ascii="Trebuchet MS" w:eastAsia="Times New Roman" w:hAnsi="Trebuchet MS" w:cs="Times New Roman"/>
                <w:iCs/>
                <w:sz w:val="24"/>
                <w:szCs w:val="24"/>
                <w:lang w:val="bg-BG"/>
              </w:rPr>
              <w:lastRenderedPageBreak/>
              <w:t>60</w:t>
            </w:r>
          </w:p>
        </w:tc>
      </w:tr>
    </w:tbl>
    <w:p w:rsidR="00CD1828" w:rsidRPr="00506C04" w:rsidRDefault="00CD1828" w:rsidP="00CD1828">
      <w:pPr>
        <w:tabs>
          <w:tab w:val="left" w:pos="426"/>
          <w:tab w:val="left" w:pos="851"/>
          <w:tab w:val="left" w:pos="1134"/>
        </w:tabs>
        <w:spacing w:before="120" w:after="120" w:line="240" w:lineRule="auto"/>
        <w:jc w:val="center"/>
        <w:rPr>
          <w:rFonts w:ascii="Trebuchet MS" w:eastAsia="Times New Roman" w:hAnsi="Trebuchet MS" w:cs="Times New Roman"/>
          <w:b/>
          <w:iCs/>
          <w:sz w:val="24"/>
          <w:szCs w:val="24"/>
          <w:u w:val="single"/>
          <w:lang w:val="bg-BG"/>
        </w:rPr>
      </w:pPr>
    </w:p>
    <w:p w:rsidR="00CD1828" w:rsidRPr="00506C04" w:rsidRDefault="00CD1828" w:rsidP="00CD1828">
      <w:pPr>
        <w:tabs>
          <w:tab w:val="left" w:pos="426"/>
          <w:tab w:val="left" w:pos="851"/>
          <w:tab w:val="left" w:pos="1134"/>
        </w:tabs>
        <w:spacing w:before="120" w:after="120" w:line="240" w:lineRule="auto"/>
        <w:jc w:val="center"/>
        <w:rPr>
          <w:rFonts w:ascii="Trebuchet MS" w:eastAsia="Times New Roman" w:hAnsi="Trebuchet MS" w:cs="Times New Roman"/>
          <w:b/>
          <w:iCs/>
          <w:sz w:val="24"/>
          <w:szCs w:val="24"/>
          <w:u w:val="single"/>
          <w:lang w:val="bg-BG"/>
        </w:rPr>
      </w:pPr>
      <w:r w:rsidRPr="00506C04">
        <w:rPr>
          <w:rFonts w:ascii="Trebuchet MS" w:eastAsia="Times New Roman" w:hAnsi="Trebuchet MS" w:cs="Times New Roman"/>
          <w:b/>
          <w:iCs/>
          <w:sz w:val="24"/>
          <w:szCs w:val="24"/>
          <w:u w:val="single"/>
          <w:lang w:val="bg-BG"/>
        </w:rPr>
        <w:t xml:space="preserve">ОЦЕНКА ПО ПОКАЗАТЕЛ П2 - </w:t>
      </w:r>
      <w:r w:rsidRPr="00506C04">
        <w:rPr>
          <w:rFonts w:ascii="Trebuchet MS" w:eastAsia="Times New Roman" w:hAnsi="Trebuchet MS" w:cs="Times New Roman"/>
          <w:iCs/>
          <w:sz w:val="24"/>
          <w:szCs w:val="24"/>
          <w:u w:val="single"/>
          <w:lang w:val="bg-BG"/>
        </w:rPr>
        <w:t>„ЦЕНОВО ПРЕДЛОЖЕНИЕ“:</w:t>
      </w:r>
    </w:p>
    <w:p w:rsidR="00CD1828" w:rsidRPr="00506C04" w:rsidRDefault="00CD1828" w:rsidP="00CD1828">
      <w:pPr>
        <w:spacing w:before="240" w:after="60" w:line="240" w:lineRule="auto"/>
        <w:jc w:val="both"/>
        <w:outlineLvl w:val="4"/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</w:pPr>
      <w:r w:rsidRPr="00506C04"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  <w:t xml:space="preserve">        Оценката по този показател П2 за всеки отделен участник в процедурата се извършва по следната формула:</w:t>
      </w:r>
    </w:p>
    <w:p w:rsidR="00CD1828" w:rsidRPr="00506C04" w:rsidRDefault="00CD1828" w:rsidP="00CD1828">
      <w:pPr>
        <w:spacing w:after="180" w:line="240" w:lineRule="auto"/>
        <w:jc w:val="both"/>
        <w:rPr>
          <w:rFonts w:ascii="Trebuchet MS" w:eastAsia="Times New Roman" w:hAnsi="Trebuchet MS" w:cs="Times New Roman"/>
          <w:iCs/>
          <w:sz w:val="24"/>
          <w:szCs w:val="24"/>
          <w:lang w:val="bg-BG"/>
        </w:rPr>
      </w:pPr>
    </w:p>
    <w:p w:rsidR="00CD1828" w:rsidRPr="00506C04" w:rsidRDefault="00CD1828" w:rsidP="00CD1828">
      <w:pPr>
        <w:spacing w:after="180" w:line="240" w:lineRule="auto"/>
        <w:jc w:val="both"/>
        <w:rPr>
          <w:rFonts w:ascii="Trebuchet MS" w:eastAsia="Times New Roman" w:hAnsi="Trebuchet MS" w:cs="Times New Roman"/>
          <w:b/>
          <w:iCs/>
          <w:sz w:val="24"/>
          <w:szCs w:val="24"/>
          <w:u w:val="single"/>
          <w:lang w:val="bg-BG"/>
        </w:rPr>
      </w:pPr>
      <w:r w:rsidRPr="00506C04">
        <w:rPr>
          <w:rFonts w:ascii="Trebuchet MS" w:eastAsia="Times New Roman" w:hAnsi="Trebuchet MS" w:cs="Times New Roman"/>
          <w:b/>
          <w:iCs/>
          <w:sz w:val="24"/>
          <w:szCs w:val="24"/>
          <w:lang w:val="bg-BG"/>
        </w:rPr>
        <w:t xml:space="preserve">         П2 =             </w:t>
      </w:r>
      <w:r w:rsidRPr="00506C04">
        <w:rPr>
          <w:rFonts w:ascii="Trebuchet MS" w:eastAsia="Times New Roman" w:hAnsi="Trebuchet MS" w:cs="Times New Roman"/>
          <w:b/>
          <w:iCs/>
          <w:sz w:val="24"/>
          <w:szCs w:val="24"/>
          <w:u w:val="single"/>
          <w:lang w:val="bg-BG"/>
        </w:rPr>
        <w:t xml:space="preserve">           Пр.цена (мин)             </w:t>
      </w:r>
      <w:r w:rsidRPr="00506C04">
        <w:rPr>
          <w:rFonts w:ascii="Trebuchet MS" w:eastAsia="Times New Roman" w:hAnsi="Trebuchet MS" w:cs="Times New Roman"/>
          <w:b/>
          <w:i/>
          <w:iCs/>
          <w:sz w:val="24"/>
          <w:szCs w:val="24"/>
          <w:u w:val="single"/>
        </w:rPr>
        <w:t>_</w:t>
      </w:r>
      <w:r w:rsidRPr="00506C04">
        <w:rPr>
          <w:rFonts w:ascii="Trebuchet MS" w:eastAsia="Times New Roman" w:hAnsi="Trebuchet MS" w:cs="Times New Roman"/>
          <w:b/>
          <w:iCs/>
          <w:sz w:val="24"/>
          <w:szCs w:val="24"/>
          <w:lang w:val="bg-BG"/>
        </w:rPr>
        <w:t xml:space="preserve">                  Х 40 </w:t>
      </w:r>
    </w:p>
    <w:p w:rsidR="00CD1828" w:rsidRPr="00506C04" w:rsidRDefault="00CD1828" w:rsidP="00CD1828">
      <w:pPr>
        <w:spacing w:after="180" w:line="240" w:lineRule="auto"/>
        <w:jc w:val="both"/>
        <w:rPr>
          <w:rFonts w:ascii="Trebuchet MS" w:eastAsia="Times New Roman" w:hAnsi="Trebuchet MS" w:cs="Times New Roman"/>
          <w:b/>
          <w:i/>
          <w:iCs/>
          <w:sz w:val="24"/>
          <w:szCs w:val="24"/>
          <w:lang w:val="bg-BG"/>
        </w:rPr>
      </w:pPr>
      <w:r w:rsidRPr="00506C04">
        <w:rPr>
          <w:rFonts w:ascii="Trebuchet MS" w:eastAsia="Times New Roman" w:hAnsi="Trebuchet MS" w:cs="Times New Roman"/>
          <w:b/>
          <w:iCs/>
          <w:sz w:val="24"/>
          <w:szCs w:val="24"/>
          <w:lang w:val="bg-BG"/>
        </w:rPr>
        <w:lastRenderedPageBreak/>
        <w:t xml:space="preserve">                             Пр.цена</w:t>
      </w:r>
      <w:r w:rsidRPr="00506C04">
        <w:rPr>
          <w:rFonts w:ascii="Trebuchet MS" w:eastAsia="Times New Roman" w:hAnsi="Trebuchet MS" w:cs="Times New Roman"/>
          <w:b/>
          <w:i/>
          <w:iCs/>
          <w:sz w:val="24"/>
          <w:szCs w:val="24"/>
          <w:lang w:val="bg-BG"/>
        </w:rPr>
        <w:t xml:space="preserve"> </w:t>
      </w:r>
      <w:r w:rsidRPr="00506C04">
        <w:rPr>
          <w:rFonts w:ascii="Trebuchet MS" w:eastAsia="Times New Roman" w:hAnsi="Trebuchet MS" w:cs="Times New Roman"/>
          <w:b/>
          <w:iCs/>
          <w:sz w:val="24"/>
          <w:szCs w:val="24"/>
          <w:lang w:val="bg-BG"/>
        </w:rPr>
        <w:t xml:space="preserve">(оценяван  участник)  </w:t>
      </w:r>
    </w:p>
    <w:p w:rsidR="00CD1828" w:rsidRPr="00506C04" w:rsidRDefault="00CD1828" w:rsidP="00CD1828">
      <w:pPr>
        <w:spacing w:after="180" w:line="240" w:lineRule="auto"/>
        <w:ind w:left="1135" w:firstLine="708"/>
        <w:jc w:val="both"/>
        <w:rPr>
          <w:rFonts w:ascii="Trebuchet MS" w:eastAsia="Times New Roman" w:hAnsi="Trebuchet MS" w:cs="Times New Roman"/>
          <w:b/>
          <w:iCs/>
          <w:sz w:val="24"/>
          <w:szCs w:val="24"/>
          <w:lang w:val="bg-BG"/>
        </w:rPr>
      </w:pPr>
    </w:p>
    <w:p w:rsidR="00CD1828" w:rsidRPr="00506C04" w:rsidRDefault="00CD1828" w:rsidP="00CD1828">
      <w:pPr>
        <w:spacing w:after="180" w:line="240" w:lineRule="auto"/>
        <w:jc w:val="both"/>
        <w:rPr>
          <w:rFonts w:ascii="Trebuchet MS" w:eastAsia="Times New Roman" w:hAnsi="Trebuchet MS" w:cs="Times New Roman"/>
          <w:b/>
          <w:i/>
          <w:iCs/>
          <w:sz w:val="24"/>
          <w:szCs w:val="24"/>
          <w:lang w:val="bg-BG"/>
        </w:rPr>
      </w:pPr>
      <w:r w:rsidRPr="00506C04">
        <w:rPr>
          <w:rFonts w:ascii="Trebuchet MS" w:eastAsia="Times New Roman" w:hAnsi="Trebuchet MS" w:cs="Times New Roman"/>
          <w:b/>
          <w:iCs/>
          <w:sz w:val="24"/>
          <w:szCs w:val="24"/>
          <w:lang w:val="bg-BG"/>
        </w:rPr>
        <w:t xml:space="preserve">         </w:t>
      </w:r>
      <w:r w:rsidRPr="00506C04">
        <w:rPr>
          <w:rFonts w:ascii="Trebuchet MS" w:eastAsia="Times New Roman" w:hAnsi="Trebuchet MS" w:cs="Times New Roman"/>
          <w:iCs/>
          <w:sz w:val="24"/>
          <w:szCs w:val="24"/>
          <w:lang w:val="bg-BG"/>
        </w:rPr>
        <w:t>Предложената от участника цена за изпълнение на обществената поръчка трябва да бъде в български лева и без ДДС.</w:t>
      </w:r>
    </w:p>
    <w:p w:rsidR="00CD1828" w:rsidRPr="00506C04" w:rsidRDefault="00CD1828" w:rsidP="00CD1828">
      <w:pPr>
        <w:spacing w:before="240" w:after="60" w:line="240" w:lineRule="auto"/>
        <w:jc w:val="both"/>
        <w:outlineLvl w:val="4"/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</w:pPr>
      <w:r w:rsidRPr="00506C04"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  <w:t xml:space="preserve">        Максималната стойност на П2 е </w:t>
      </w:r>
      <w:r w:rsidRPr="00506C04">
        <w:rPr>
          <w:rFonts w:ascii="Trebuchet MS" w:eastAsia="Batang" w:hAnsi="Trebuchet MS" w:cs="Times New Roman"/>
          <w:b/>
          <w:bCs/>
          <w:iCs/>
          <w:sz w:val="24"/>
          <w:szCs w:val="24"/>
          <w:lang w:val="bg-BG" w:eastAsia="bg-BG"/>
        </w:rPr>
        <w:t>40</w:t>
      </w:r>
      <w:r w:rsidRPr="00506C04"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  <w:t xml:space="preserve"> точки и се дава на участника, предложил най-ниска цена.</w:t>
      </w:r>
    </w:p>
    <w:p w:rsidR="00CD1828" w:rsidRPr="00506C04" w:rsidRDefault="00CD1828" w:rsidP="00CD1828">
      <w:pPr>
        <w:spacing w:before="240" w:after="120" w:line="240" w:lineRule="atLeast"/>
        <w:jc w:val="center"/>
        <w:outlineLvl w:val="4"/>
        <w:rPr>
          <w:rFonts w:ascii="Trebuchet MS" w:eastAsia="Batang" w:hAnsi="Trebuchet MS" w:cs="Times New Roman"/>
          <w:b/>
          <w:bCs/>
          <w:iCs/>
          <w:sz w:val="24"/>
          <w:szCs w:val="24"/>
          <w:u w:val="single"/>
          <w:lang w:val="bg-BG"/>
        </w:rPr>
      </w:pPr>
      <w:r w:rsidRPr="00506C04">
        <w:rPr>
          <w:rFonts w:ascii="Trebuchet MS" w:eastAsia="Batang" w:hAnsi="Trebuchet MS" w:cs="Times New Roman"/>
          <w:b/>
          <w:bCs/>
          <w:iCs/>
          <w:sz w:val="24"/>
          <w:szCs w:val="24"/>
          <w:u w:val="single"/>
          <w:lang w:val="bg-BG"/>
        </w:rPr>
        <w:t>КОМПЛЕКСНА ОЦЕНКА:</w:t>
      </w:r>
    </w:p>
    <w:p w:rsidR="00CD1828" w:rsidRPr="00506C04" w:rsidRDefault="00CD1828" w:rsidP="00CD1828">
      <w:pPr>
        <w:spacing w:before="240" w:after="60" w:line="240" w:lineRule="auto"/>
        <w:jc w:val="both"/>
        <w:outlineLvl w:val="4"/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</w:pPr>
      <w:r w:rsidRPr="00506C04"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  <w:t>Комплексната оценка се изчислява за всеки отделен участник по следния начин:</w:t>
      </w:r>
    </w:p>
    <w:p w:rsidR="00CD1828" w:rsidRPr="00506C04" w:rsidRDefault="00CD1828" w:rsidP="00CD1828">
      <w:pPr>
        <w:spacing w:after="0" w:line="240" w:lineRule="auto"/>
        <w:jc w:val="both"/>
        <w:rPr>
          <w:rFonts w:ascii="Trebuchet MS" w:eastAsia="Times New Roman" w:hAnsi="Trebuchet MS" w:cs="Times New Roman"/>
          <w:b/>
          <w:iCs/>
          <w:sz w:val="24"/>
          <w:szCs w:val="24"/>
          <w:lang w:val="bg-BG"/>
        </w:rPr>
      </w:pPr>
    </w:p>
    <w:p w:rsidR="00CD1828" w:rsidRPr="00506C04" w:rsidRDefault="00CD1828" w:rsidP="00CD18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rebuchet MS" w:eastAsia="Times New Roman" w:hAnsi="Trebuchet MS" w:cs="Times New Roman"/>
          <w:b/>
          <w:iCs/>
          <w:sz w:val="24"/>
          <w:szCs w:val="24"/>
          <w:lang w:val="bg-BG"/>
        </w:rPr>
      </w:pPr>
      <w:r w:rsidRPr="00506C04">
        <w:rPr>
          <w:rFonts w:ascii="Trebuchet MS" w:eastAsia="Times New Roman" w:hAnsi="Trebuchet MS" w:cs="Times New Roman"/>
          <w:b/>
          <w:iCs/>
          <w:sz w:val="24"/>
          <w:szCs w:val="24"/>
          <w:lang w:val="bg-BG"/>
        </w:rPr>
        <w:t>КО = П1 + П2</w:t>
      </w:r>
    </w:p>
    <w:p w:rsidR="00CD1828" w:rsidRPr="00506C04" w:rsidRDefault="00CD1828" w:rsidP="00CD1828">
      <w:pPr>
        <w:spacing w:before="240" w:after="60" w:line="240" w:lineRule="auto"/>
        <w:jc w:val="both"/>
        <w:outlineLvl w:val="4"/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</w:pPr>
      <w:r w:rsidRPr="00506C04"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  <w:t>Когато получените оценки по отделните показатели и комплексната не са цели числа, те следва да се закръглят до втори</w:t>
      </w:r>
      <w:r w:rsidR="00471016" w:rsidRPr="00506C04">
        <w:rPr>
          <w:rFonts w:ascii="Trebuchet MS" w:eastAsia="Batang" w:hAnsi="Trebuchet MS" w:cs="Times New Roman"/>
          <w:b/>
          <w:bCs/>
          <w:iCs/>
          <w:sz w:val="24"/>
          <w:szCs w:val="24"/>
          <w:lang w:val="bg-BG"/>
        </w:rPr>
        <w:t>я знак след десетичната запетая.</w:t>
      </w:r>
    </w:p>
    <w:p w:rsidR="00CD1828" w:rsidRPr="00506C04" w:rsidRDefault="00CD1828" w:rsidP="00CD1828">
      <w:pPr>
        <w:spacing w:after="0" w:line="240" w:lineRule="auto"/>
        <w:ind w:firstLine="48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506C04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Когато комплексните оценки на две или повече оферти са равни, с предимство се класира офертата, в която се съдържат по-изгодни предложения, преценени в следния ред: </w:t>
      </w:r>
    </w:p>
    <w:p w:rsidR="00CD1828" w:rsidRPr="00506C04" w:rsidRDefault="00CD1828" w:rsidP="00CD1828">
      <w:pPr>
        <w:spacing w:after="0" w:line="240" w:lineRule="auto"/>
        <w:ind w:firstLine="480"/>
        <w:jc w:val="both"/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  <w:r w:rsidRPr="00506C04">
        <w:rPr>
          <w:rFonts w:ascii="Trebuchet MS" w:eastAsia="Times New Roman" w:hAnsi="Trebuchet MS" w:cs="Times New Roman"/>
          <w:i/>
          <w:iCs/>
          <w:sz w:val="24"/>
          <w:szCs w:val="24"/>
          <w:lang w:val="bg-BG" w:eastAsia="bg-BG"/>
        </w:rPr>
        <w:t>1.</w:t>
      </w:r>
      <w:r w:rsidRPr="00506C04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 по-ниска предложена цена; </w:t>
      </w:r>
    </w:p>
    <w:p w:rsidR="00CD1828" w:rsidRPr="00506C04" w:rsidRDefault="00CD1828" w:rsidP="00CD1828">
      <w:pPr>
        <w:spacing w:after="0" w:line="240" w:lineRule="auto"/>
        <w:ind w:firstLine="480"/>
        <w:jc w:val="both"/>
        <w:rPr>
          <w:rFonts w:ascii="Trebuchet MS" w:eastAsia="Calibri" w:hAnsi="Trebuchet MS" w:cs="Times New Roman"/>
          <w:b/>
          <w:bCs/>
          <w:sz w:val="24"/>
          <w:szCs w:val="24"/>
          <w:lang w:val="bg-BG" w:eastAsia="bg-BG"/>
        </w:rPr>
      </w:pPr>
      <w:r w:rsidRPr="00506C04">
        <w:rPr>
          <w:rFonts w:ascii="Trebuchet MS" w:eastAsia="Times New Roman" w:hAnsi="Trebuchet MS" w:cs="Times New Roman"/>
          <w:i/>
          <w:iCs/>
          <w:sz w:val="24"/>
          <w:szCs w:val="24"/>
          <w:lang w:val="bg-BG" w:eastAsia="bg-BG"/>
        </w:rPr>
        <w:t xml:space="preserve">2. </w:t>
      </w:r>
      <w:r w:rsidRPr="00506C04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 xml:space="preserve">по-изгодно предложение по показател </w:t>
      </w:r>
      <w:r w:rsidRPr="00506C04">
        <w:rPr>
          <w:rFonts w:ascii="Trebuchet MS" w:eastAsia="Times New Roman" w:hAnsi="Trebuchet MS" w:cs="Times New Roman"/>
          <w:iCs/>
          <w:sz w:val="24"/>
          <w:szCs w:val="24"/>
          <w:lang w:val="bg-BG"/>
        </w:rPr>
        <w:t>П1 – „</w:t>
      </w:r>
      <w:r w:rsidRPr="00506C04">
        <w:rPr>
          <w:rFonts w:ascii="Trebuchet MS" w:eastAsia="Times New Roman" w:hAnsi="Trebuchet MS" w:cs="Times New Roman"/>
          <w:bCs/>
          <w:iCs/>
          <w:sz w:val="24"/>
          <w:szCs w:val="24"/>
          <w:lang w:val="bg-BG"/>
        </w:rPr>
        <w:t>Качество на организацията на персонала, на който е възложено изпълнението на поръчката</w:t>
      </w:r>
      <w:r w:rsidRPr="00506C04">
        <w:rPr>
          <w:rFonts w:ascii="Trebuchet MS" w:eastAsia="Times New Roman" w:hAnsi="Trebuchet MS" w:cs="Times New Roman"/>
          <w:iCs/>
          <w:sz w:val="24"/>
          <w:szCs w:val="24"/>
          <w:lang w:val="bg-BG"/>
        </w:rPr>
        <w:t>”</w:t>
      </w:r>
    </w:p>
    <w:p w:rsidR="00CD1828" w:rsidRPr="00506C04" w:rsidRDefault="00CD1828" w:rsidP="00CD1828">
      <w:pPr>
        <w:rPr>
          <w:rFonts w:ascii="Trebuchet MS" w:eastAsia="Times New Roman" w:hAnsi="Trebuchet MS" w:cs="Times New Roman"/>
          <w:sz w:val="24"/>
          <w:szCs w:val="24"/>
          <w:lang w:val="bg-BG" w:eastAsia="bg-BG"/>
        </w:rPr>
      </w:pPr>
    </w:p>
    <w:p w:rsidR="00CD1828" w:rsidRPr="00506C04" w:rsidRDefault="00CD1828" w:rsidP="00CD1828">
      <w:pPr>
        <w:rPr>
          <w:rFonts w:ascii="Trebuchet MS" w:eastAsia="Calibri" w:hAnsi="Trebuchet MS" w:cs="Times New Roman"/>
          <w:sz w:val="24"/>
          <w:szCs w:val="24"/>
          <w:lang w:val="bg-BG"/>
        </w:rPr>
      </w:pPr>
      <w:r w:rsidRPr="00506C04">
        <w:rPr>
          <w:rFonts w:ascii="Trebuchet MS" w:eastAsia="Times New Roman" w:hAnsi="Trebuchet MS" w:cs="Times New Roman"/>
          <w:sz w:val="24"/>
          <w:szCs w:val="24"/>
          <w:lang w:val="bg-BG" w:eastAsia="bg-BG"/>
        </w:rPr>
        <w:t>Комисията провежда публично жребий за определяне на изпълнител между класираните на първо място оферти, ако участниците не могат да бъдат класирани в съответствие с горния ред.</w:t>
      </w:r>
    </w:p>
    <w:p w:rsidR="00CD1828" w:rsidRPr="00506C04" w:rsidRDefault="00CD1828" w:rsidP="00CD1828">
      <w:pPr>
        <w:suppressAutoHyphens/>
        <w:spacing w:after="120" w:line="240" w:lineRule="auto"/>
        <w:ind w:right="-2"/>
        <w:jc w:val="both"/>
        <w:rPr>
          <w:rFonts w:ascii="Trebuchet MS" w:eastAsia="Batang" w:hAnsi="Trebuchet MS" w:cs="Times New Roman"/>
          <w:sz w:val="24"/>
          <w:szCs w:val="24"/>
          <w:lang w:val="bg-BG"/>
        </w:rPr>
      </w:pPr>
    </w:p>
    <w:p w:rsidR="00CD1828" w:rsidRPr="00506C04" w:rsidRDefault="00CD1828" w:rsidP="00CD1828">
      <w:pPr>
        <w:rPr>
          <w:rFonts w:ascii="Trebuchet MS" w:eastAsia="Batang" w:hAnsi="Trebuchet MS" w:cs="Times New Roman"/>
          <w:sz w:val="24"/>
          <w:szCs w:val="24"/>
          <w:lang w:val="bg-BG"/>
        </w:rPr>
      </w:pPr>
    </w:p>
    <w:p w:rsidR="00994E4F" w:rsidRPr="00506C04" w:rsidRDefault="00994E4F">
      <w:pPr>
        <w:rPr>
          <w:rFonts w:ascii="Trebuchet MS" w:hAnsi="Trebuchet MS"/>
          <w:sz w:val="24"/>
          <w:szCs w:val="24"/>
        </w:rPr>
      </w:pPr>
    </w:p>
    <w:sectPr w:rsidR="00994E4F" w:rsidRPr="00506C04" w:rsidSect="008405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99" w:right="1106" w:bottom="851" w:left="1260" w:header="397" w:footer="2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210F" w:rsidRDefault="00A5210F" w:rsidP="00CD1828">
      <w:pPr>
        <w:spacing w:after="0" w:line="240" w:lineRule="auto"/>
      </w:pPr>
      <w:r>
        <w:separator/>
      </w:r>
    </w:p>
  </w:endnote>
  <w:endnote w:type="continuationSeparator" w:id="0">
    <w:p w:rsidR="00A5210F" w:rsidRDefault="00A5210F" w:rsidP="00CD1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rebuchetMS">
    <w:altName w:val="Calibri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7B7" w:rsidRDefault="001B17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52" w:rsidRPr="00CD1828" w:rsidRDefault="00D344A6" w:rsidP="00840582">
    <w:pPr>
      <w:pStyle w:val="a5"/>
      <w:spacing w:after="120"/>
      <w:rPr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AFAEDE8" wp14:editId="3785CAC1">
              <wp:simplePos x="0" y="0"/>
              <wp:positionH relativeFrom="column">
                <wp:posOffset>50800</wp:posOffset>
              </wp:positionH>
              <wp:positionV relativeFrom="paragraph">
                <wp:posOffset>-108585</wp:posOffset>
              </wp:positionV>
              <wp:extent cx="6035040" cy="0"/>
              <wp:effectExtent l="0" t="0" r="22860" b="19050"/>
              <wp:wrapNone/>
              <wp:docPr id="9" name="AutoShape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A4D6D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9" o:spid="_x0000_s1026" type="#_x0000_t32" style="position:absolute;margin-left:4pt;margin-top:-8.55pt;width:475.2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cMs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"/>
          </w:pict>
        </mc:Fallback>
      </mc:AlternateContent>
    </w:r>
  </w:p>
  <w:p w:rsidR="00515952" w:rsidRPr="00E669C3" w:rsidRDefault="00D344A6" w:rsidP="000F0B5D">
    <w:pPr>
      <w:pStyle w:val="a5"/>
      <w:jc w:val="center"/>
      <w:rPr>
        <w:rFonts w:ascii="Trebuchet MS" w:hAnsi="Trebuchet MS"/>
        <w:lang w:val="bg-BG"/>
      </w:rPr>
    </w:pPr>
    <w:r w:rsidRPr="001B1AFB">
      <w:rPr>
        <w:rFonts w:ascii="Trebuchet MS" w:hAnsi="Trebuchet MS"/>
        <w:noProof/>
        <w:lang w:val="bg-BG" w:eastAsia="bg-BG"/>
      </w:rPr>
      <w:drawing>
        <wp:inline distT="0" distB="0" distL="0" distR="0" wp14:anchorId="22C01021" wp14:editId="3D377670">
          <wp:extent cx="1123950" cy="504825"/>
          <wp:effectExtent l="0" t="0" r="0" b="9525"/>
          <wp:docPr id="4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15952" w:rsidRPr="001B1AFB" w:rsidRDefault="00D344A6" w:rsidP="000F0B5D">
    <w:pPr>
      <w:pStyle w:val="a5"/>
      <w:jc w:val="center"/>
      <w:rPr>
        <w:rFonts w:ascii="Trebuchet MS" w:hAnsi="Trebuchet MS"/>
        <w:b/>
        <w:sz w:val="20"/>
        <w:szCs w:val="20"/>
        <w:lang w:val="bg-BG"/>
      </w:rPr>
    </w:pPr>
    <w:r w:rsidRPr="001B1AFB">
      <w:rPr>
        <w:rFonts w:ascii="Trebuchet MS" w:hAnsi="Trebuchet MS"/>
        <w:b/>
        <w:sz w:val="20"/>
        <w:szCs w:val="20"/>
        <w:lang w:val="bg-BG"/>
      </w:rPr>
      <w:t>www.interregrobg.eu</w:t>
    </w:r>
  </w:p>
  <w:p w:rsidR="00515952" w:rsidRPr="001B1AFB" w:rsidRDefault="00D344A6" w:rsidP="000F0B5D">
    <w:pPr>
      <w:pStyle w:val="a5"/>
      <w:jc w:val="center"/>
      <w:rPr>
        <w:rFonts w:ascii="Trebuchet MS" w:hAnsi="Trebuchet MS" w:cs="TrebuchetMS"/>
        <w:sz w:val="16"/>
        <w:szCs w:val="16"/>
        <w:lang w:val="bg-BG"/>
      </w:rPr>
    </w:pPr>
    <w:r w:rsidRPr="001B1AFB">
      <w:rPr>
        <w:rFonts w:ascii="Trebuchet MS" w:hAnsi="Trebuchet MS" w:cs="TrebuchetMS"/>
        <w:sz w:val="16"/>
        <w:szCs w:val="16"/>
        <w:lang w:val="bg-BG"/>
      </w:rPr>
      <w:t>Съдържанието на този материал не представлява непременно официалната позиция на Европейския съюз.</w:t>
    </w:r>
  </w:p>
  <w:p w:rsidR="001B1AFB" w:rsidRPr="001B1AFB" w:rsidRDefault="001B1AFB" w:rsidP="000F0B5D">
    <w:pPr>
      <w:pStyle w:val="a5"/>
      <w:jc w:val="center"/>
      <w:rPr>
        <w:rFonts w:ascii="Trebuchet MS" w:hAnsi="Trebuchet MS" w:cs="TrebuchetMS"/>
        <w:sz w:val="16"/>
        <w:szCs w:val="16"/>
        <w:lang w:val="bg-BG"/>
      </w:rPr>
    </w:pPr>
  </w:p>
  <w:p w:rsidR="00E669C3" w:rsidRPr="00E669C3" w:rsidRDefault="00CD1828" w:rsidP="00E669C3">
    <w:pPr>
      <w:pStyle w:val="a5"/>
      <w:jc w:val="center"/>
      <w:rPr>
        <w:rFonts w:ascii="Trebuchet MS" w:hAnsi="Trebuchet MS" w:cs="TrebuchetMS"/>
        <w:sz w:val="16"/>
        <w:szCs w:val="16"/>
        <w:lang w:val="bg-BG"/>
      </w:rPr>
    </w:pPr>
    <w:r w:rsidRPr="001B1AFB">
      <w:rPr>
        <w:rFonts w:ascii="Trebuchet MS" w:hAnsi="Trebuchet MS" w:cs="TrebuchetMS"/>
        <w:sz w:val="16"/>
        <w:szCs w:val="16"/>
        <w:lang w:val="bg-BG"/>
      </w:rPr>
      <w:t xml:space="preserve">Този документ е създаден в рамките на проект 16.4.2.106, код ROBG-204 „FairDeal – мрежа от платформи за бърза доставка на уникални занаятчийски и фермерски продукти в района на трансграничното сътрудничество”, </w:t>
    </w:r>
    <w:r w:rsidR="00E669C3" w:rsidRPr="00E669C3">
      <w:rPr>
        <w:rFonts w:ascii="Trebuchet MS" w:hAnsi="Trebuchet MS" w:cs="TrebuchetMS"/>
        <w:sz w:val="16"/>
        <w:szCs w:val="16"/>
        <w:lang w:val="bg-BG"/>
      </w:rPr>
      <w:t>съфинансиран от Европейския</w:t>
    </w:r>
  </w:p>
  <w:p w:rsidR="00E669C3" w:rsidRPr="00E669C3" w:rsidRDefault="00E669C3" w:rsidP="00E669C3">
    <w:pPr>
      <w:pStyle w:val="a5"/>
      <w:jc w:val="center"/>
      <w:rPr>
        <w:rFonts w:ascii="Trebuchet MS" w:hAnsi="Trebuchet MS" w:cs="TrebuchetMS"/>
        <w:sz w:val="16"/>
        <w:szCs w:val="16"/>
        <w:lang w:val="bg-BG"/>
      </w:rPr>
    </w:pPr>
    <w:r w:rsidRPr="00E669C3">
      <w:rPr>
        <w:rFonts w:ascii="Trebuchet MS" w:hAnsi="Trebuchet MS" w:cs="TrebuchetMS"/>
        <w:sz w:val="16"/>
        <w:szCs w:val="16"/>
        <w:lang w:val="bg-BG"/>
      </w:rPr>
      <w:t>Съюз чрез Европейския фонд за регионално развитие в</w:t>
    </w:r>
  </w:p>
  <w:p w:rsidR="00CD1828" w:rsidRPr="001B1AFB" w:rsidRDefault="00E669C3" w:rsidP="00E669C3">
    <w:pPr>
      <w:pStyle w:val="a5"/>
      <w:jc w:val="center"/>
      <w:rPr>
        <w:rFonts w:ascii="Trebuchet MS" w:hAnsi="Trebuchet MS" w:cs="TrebuchetMS"/>
        <w:sz w:val="16"/>
        <w:szCs w:val="16"/>
        <w:lang w:val="bg-BG"/>
      </w:rPr>
    </w:pPr>
    <w:r w:rsidRPr="00E669C3">
      <w:rPr>
        <w:rFonts w:ascii="Trebuchet MS" w:hAnsi="Trebuchet MS" w:cs="TrebuchetMS"/>
        <w:sz w:val="16"/>
        <w:szCs w:val="16"/>
        <w:lang w:val="bg-BG"/>
      </w:rPr>
      <w:t xml:space="preserve">рамките на Програмата </w:t>
    </w:r>
    <w:r w:rsidRPr="001B1AFB">
      <w:rPr>
        <w:rFonts w:ascii="Trebuchet MS" w:hAnsi="Trebuchet MS" w:cs="TrebuchetMS"/>
        <w:sz w:val="16"/>
        <w:szCs w:val="16"/>
        <w:lang w:val="bg-BG"/>
      </w:rPr>
      <w:t xml:space="preserve">за трансгранично сътрудничество </w:t>
    </w:r>
    <w:r w:rsidRPr="00E669C3">
      <w:rPr>
        <w:rFonts w:ascii="Trebuchet MS" w:hAnsi="Trebuchet MS" w:cs="TrebuchetMS"/>
        <w:sz w:val="16"/>
        <w:szCs w:val="16"/>
        <w:lang w:val="bg-BG"/>
      </w:rPr>
      <w:t>Interreg V-A Румъния-България</w:t>
    </w:r>
    <w:r>
      <w:rPr>
        <w:rFonts w:ascii="Trebuchet MS" w:hAnsi="Trebuchet MS" w:cs="TrebuchetMS"/>
        <w:sz w:val="16"/>
        <w:szCs w:val="16"/>
        <w:lang w:val="bg-BG"/>
      </w:rPr>
      <w:t xml:space="preserve"> </w:t>
    </w:r>
    <w:r w:rsidR="00CD1828" w:rsidRPr="001B1AFB">
      <w:rPr>
        <w:rFonts w:ascii="Trebuchet MS" w:hAnsi="Trebuchet MS" w:cs="TrebuchetMS"/>
        <w:sz w:val="16"/>
        <w:szCs w:val="16"/>
        <w:lang w:val="bg-BG"/>
      </w:rPr>
      <w:t>2014-2020.</w:t>
    </w:r>
  </w:p>
  <w:p w:rsidR="00CD1828" w:rsidRPr="001B1AFB" w:rsidRDefault="00CD1828" w:rsidP="000F0B5D">
    <w:pPr>
      <w:pStyle w:val="a5"/>
      <w:jc w:val="center"/>
      <w:rPr>
        <w:rFonts w:ascii="Trebuchet MS" w:hAnsi="Trebuchet MS"/>
        <w:lang w:val="bg-BG"/>
      </w:rPr>
    </w:pPr>
  </w:p>
  <w:p w:rsidR="00515952" w:rsidRPr="001B1AFB" w:rsidRDefault="00D344A6">
    <w:pPr>
      <w:pStyle w:val="a5"/>
      <w:jc w:val="right"/>
      <w:rPr>
        <w:rFonts w:ascii="Trebuchet MS" w:hAnsi="Trebuchet MS"/>
        <w:sz w:val="20"/>
        <w:szCs w:val="20"/>
      </w:rPr>
    </w:pPr>
    <w:r w:rsidRPr="001B1AFB">
      <w:rPr>
        <w:rFonts w:ascii="Trebuchet MS" w:hAnsi="Trebuchet MS"/>
        <w:sz w:val="20"/>
        <w:szCs w:val="20"/>
      </w:rPr>
      <w:fldChar w:fldCharType="begin"/>
    </w:r>
    <w:r w:rsidRPr="001B1AFB">
      <w:rPr>
        <w:rFonts w:ascii="Trebuchet MS" w:hAnsi="Trebuchet MS"/>
        <w:sz w:val="20"/>
        <w:szCs w:val="20"/>
      </w:rPr>
      <w:instrText xml:space="preserve"> PAGE   \* MERGEFORMAT </w:instrText>
    </w:r>
    <w:r w:rsidRPr="001B1AFB">
      <w:rPr>
        <w:rFonts w:ascii="Trebuchet MS" w:hAnsi="Trebuchet MS"/>
        <w:sz w:val="20"/>
        <w:szCs w:val="20"/>
      </w:rPr>
      <w:fldChar w:fldCharType="separate"/>
    </w:r>
    <w:r w:rsidR="004E3658">
      <w:rPr>
        <w:rFonts w:ascii="Trebuchet MS" w:hAnsi="Trebuchet MS"/>
        <w:noProof/>
        <w:sz w:val="20"/>
        <w:szCs w:val="20"/>
      </w:rPr>
      <w:t>2</w:t>
    </w:r>
    <w:r w:rsidRPr="001B1AFB">
      <w:rPr>
        <w:rFonts w:ascii="Trebuchet MS" w:hAnsi="Trebuchet MS"/>
        <w:sz w:val="20"/>
        <w:szCs w:val="20"/>
      </w:rPr>
      <w:fldChar w:fldCharType="end"/>
    </w:r>
  </w:p>
  <w:p w:rsidR="001B1AFB" w:rsidRDefault="001B1AFB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52" w:rsidRDefault="00D344A6" w:rsidP="00840582">
    <w:pPr>
      <w:pStyle w:val="a5"/>
      <w:spacing w:after="120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660AFB" wp14:editId="06C000F9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42660" cy="0"/>
              <wp:effectExtent l="12700" t="5715" r="12065" b="13335"/>
              <wp:wrapNone/>
              <wp:docPr id="6" name="AutoShap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66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C1F04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6" type="#_x0000_t32" style="position:absolute;margin-left:.25pt;margin-top:7.2pt;width:475.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UNmHgIAADw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"/>
          </w:pict>
        </mc:Fallback>
      </mc:AlternateContent>
    </w: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EF2165E" wp14:editId="7850D9AE">
              <wp:simplePos x="0" y="0"/>
              <wp:positionH relativeFrom="column">
                <wp:posOffset>3175</wp:posOffset>
              </wp:positionH>
              <wp:positionV relativeFrom="paragraph">
                <wp:posOffset>91440</wp:posOffset>
              </wp:positionV>
              <wp:extent cx="6035040" cy="0"/>
              <wp:effectExtent l="12700" t="5715" r="10160" b="13335"/>
              <wp:wrapNone/>
              <wp:docPr id="5" name="AutoShap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3504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84A716" id="AutoShape 28" o:spid="_x0000_s1026" type="#_x0000_t32" style="position:absolute;margin-left:.25pt;margin-top:7.2pt;width:475.2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X69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"/>
          </w:pict>
        </mc:Fallback>
      </mc:AlternateContent>
    </w:r>
  </w:p>
  <w:p w:rsidR="00515952" w:rsidRPr="00A32CC7" w:rsidRDefault="00D344A6" w:rsidP="00840582">
    <w:pPr>
      <w:pStyle w:val="a5"/>
      <w:jc w:val="center"/>
    </w:pPr>
    <w:r>
      <w:rPr>
        <w:noProof/>
        <w:lang w:val="bg-BG" w:eastAsia="bg-BG"/>
      </w:rPr>
      <w:drawing>
        <wp:inline distT="0" distB="0" distL="0" distR="0" wp14:anchorId="50BBD7A1" wp14:editId="514C1939">
          <wp:extent cx="1123950" cy="523875"/>
          <wp:effectExtent l="0" t="0" r="0" b="9525"/>
          <wp:docPr id="13" name="Pictur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B1AFB" w:rsidRDefault="00D344A6" w:rsidP="001B1AFB">
    <w:pPr>
      <w:pStyle w:val="a5"/>
      <w:jc w:val="center"/>
      <w:rPr>
        <w:rFonts w:ascii="TrebuchetMS" w:hAnsi="TrebuchetMS" w:cs="TrebuchetMS"/>
        <w:sz w:val="16"/>
        <w:szCs w:val="16"/>
      </w:rPr>
    </w:pPr>
    <w:r w:rsidRPr="00A32CC7">
      <w:rPr>
        <w:rFonts w:ascii="Trebuchet MS" w:hAnsi="Trebuchet MS"/>
        <w:b/>
        <w:sz w:val="20"/>
        <w:szCs w:val="20"/>
      </w:rPr>
      <w:t>www.interregrobg.</w:t>
    </w:r>
    <w:r>
      <w:rPr>
        <w:rFonts w:ascii="Trebuchet MS" w:hAnsi="Trebuchet MS"/>
        <w:b/>
        <w:sz w:val="20"/>
        <w:szCs w:val="20"/>
      </w:rPr>
      <w:t>eu</w:t>
    </w:r>
    <w:r w:rsidR="001B1AFB" w:rsidRPr="001B1AFB">
      <w:rPr>
        <w:rFonts w:ascii="TrebuchetMS" w:hAnsi="TrebuchetMS" w:cs="TrebuchetMS"/>
        <w:sz w:val="16"/>
        <w:szCs w:val="16"/>
      </w:rPr>
      <w:t xml:space="preserve"> </w:t>
    </w:r>
  </w:p>
  <w:p w:rsidR="001B1AFB" w:rsidRPr="001B1AFB" w:rsidRDefault="001B1AFB" w:rsidP="001B1AFB">
    <w:pPr>
      <w:pStyle w:val="a5"/>
      <w:jc w:val="center"/>
      <w:rPr>
        <w:rFonts w:ascii="Trebuchet MS" w:hAnsi="Trebuchet MS"/>
        <w:lang w:val="bg-BG"/>
      </w:rPr>
    </w:pPr>
    <w:r w:rsidRPr="001B1AFB">
      <w:rPr>
        <w:rFonts w:ascii="Trebuchet MS" w:hAnsi="Trebuchet MS" w:cs="TrebuchetMS"/>
        <w:sz w:val="16"/>
        <w:szCs w:val="16"/>
        <w:lang w:val="bg-BG"/>
      </w:rPr>
      <w:t>Съдържанието на този материал не представлява непременно официалната позиция на Европейския съюз.</w:t>
    </w:r>
  </w:p>
  <w:p w:rsidR="00515952" w:rsidRPr="001B1AFB" w:rsidRDefault="00A5210F" w:rsidP="000F0B5D">
    <w:pPr>
      <w:pStyle w:val="a5"/>
      <w:jc w:val="center"/>
      <w:rPr>
        <w:rFonts w:ascii="Trebuchet MS" w:hAnsi="Trebuchet MS"/>
        <w:b/>
        <w:sz w:val="20"/>
        <w:szCs w:val="20"/>
        <w:lang w:val="bg-BG"/>
      </w:rPr>
    </w:pPr>
  </w:p>
  <w:p w:rsidR="00CD1828" w:rsidRPr="001B1AFB" w:rsidRDefault="00CD1828" w:rsidP="00840582">
    <w:pPr>
      <w:pStyle w:val="a5"/>
      <w:jc w:val="center"/>
      <w:rPr>
        <w:rFonts w:ascii="Trebuchet MS" w:hAnsi="Trebuchet MS" w:cs="TrebuchetMS"/>
        <w:sz w:val="16"/>
        <w:szCs w:val="16"/>
        <w:lang w:val="bg-BG"/>
      </w:rPr>
    </w:pPr>
    <w:r w:rsidRPr="001B1AFB">
      <w:rPr>
        <w:rFonts w:ascii="Trebuchet MS" w:hAnsi="Trebuchet MS" w:cs="TrebuchetMS"/>
        <w:sz w:val="16"/>
        <w:szCs w:val="16"/>
        <w:lang w:val="bg-BG"/>
      </w:rPr>
      <w:t>Този документ е създаден в рамките на проект 16.4.2.106, код ROBG-204 „FairDeal – мрежа от платформи за бърза доставка на уникални занаятчийски и фермерски продукти в района на трансграничното сътрудничество”, финансиран по Програма за трансгранично сътрудничество INTERREG V-A Румъния-България 2014-2020</w:t>
    </w:r>
  </w:p>
  <w:p w:rsidR="00515952" w:rsidRPr="001B1AFB" w:rsidRDefault="00A5210F" w:rsidP="0055623F">
    <w:pPr>
      <w:pStyle w:val="a5"/>
      <w:rPr>
        <w:rFonts w:ascii="Trebuchet MS" w:hAnsi="Trebuchet MS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210F" w:rsidRDefault="00A5210F" w:rsidP="00CD1828">
      <w:pPr>
        <w:spacing w:after="0" w:line="240" w:lineRule="auto"/>
      </w:pPr>
      <w:r>
        <w:separator/>
      </w:r>
    </w:p>
  </w:footnote>
  <w:footnote w:type="continuationSeparator" w:id="0">
    <w:p w:rsidR="00A5210F" w:rsidRDefault="00A5210F" w:rsidP="00CD18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7B7" w:rsidRDefault="001B17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52" w:rsidRDefault="00A5210F" w:rsidP="00390A26">
    <w:pPr>
      <w:pStyle w:val="a3"/>
      <w:rPr>
        <w:lang w:val="bg-BG"/>
      </w:rPr>
    </w:pPr>
  </w:p>
  <w:p w:rsidR="001B17B7" w:rsidRDefault="001B17B7" w:rsidP="00390A26">
    <w:pPr>
      <w:pStyle w:val="a3"/>
      <w:rPr>
        <w:lang w:val="bg-BG"/>
      </w:rPr>
    </w:pPr>
  </w:p>
  <w:p w:rsidR="001B17B7" w:rsidRPr="001B17B7" w:rsidRDefault="001B17B7" w:rsidP="001B17B7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sz w:val="24"/>
        <w:szCs w:val="24"/>
        <w:lang w:val="bg-BG" w:eastAsia="bg-BG"/>
      </w:rPr>
    </w:pPr>
    <w:r w:rsidRPr="001B17B7">
      <w:rPr>
        <w:rFonts w:ascii="Trebuchet MS" w:eastAsia="Times New Roman" w:hAnsi="Trebuchet MS" w:cs="Times New Roman"/>
        <w:sz w:val="24"/>
        <w:szCs w:val="24"/>
        <w:lang w:val="bg-BG" w:eastAsia="bg-BG"/>
      </w:rPr>
      <w:tab/>
      <w:t xml:space="preserve">     </w:t>
    </w:r>
  </w:p>
  <w:p w:rsidR="001B17B7" w:rsidRPr="001B17B7" w:rsidRDefault="001B17B7" w:rsidP="001B17B7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sz w:val="24"/>
        <w:szCs w:val="24"/>
        <w:lang w:val="bg-BG" w:eastAsia="bg-BG"/>
      </w:rPr>
    </w:pPr>
    <w:r>
      <w:rPr>
        <w:rFonts w:ascii="Trebuchet MS" w:eastAsia="Times New Roman" w:hAnsi="Trebuchet MS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73600" behindDoc="1" locked="0" layoutInCell="1" allowOverlap="1" wp14:anchorId="381D2715" wp14:editId="517133FC">
          <wp:simplePos x="0" y="0"/>
          <wp:positionH relativeFrom="column">
            <wp:posOffset>2958465</wp:posOffset>
          </wp:positionH>
          <wp:positionV relativeFrom="paragraph">
            <wp:posOffset>115570</wp:posOffset>
          </wp:positionV>
          <wp:extent cx="874395" cy="604520"/>
          <wp:effectExtent l="0" t="0" r="1905" b="5080"/>
          <wp:wrapTight wrapText="bothSides">
            <wp:wrapPolygon edited="0">
              <wp:start x="0" y="0"/>
              <wp:lineTo x="0" y="21101"/>
              <wp:lineTo x="21176" y="21101"/>
              <wp:lineTo x="21176" y="0"/>
              <wp:lineTo x="0" y="0"/>
            </wp:wrapPolygon>
          </wp:wrapTight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rebuchet MS" w:eastAsia="Times New Roman" w:hAnsi="Trebuchet MS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72576" behindDoc="1" locked="0" layoutInCell="1" allowOverlap="1" wp14:anchorId="7EE41ED6" wp14:editId="10800536">
          <wp:simplePos x="0" y="0"/>
          <wp:positionH relativeFrom="column">
            <wp:posOffset>4914900</wp:posOffset>
          </wp:positionH>
          <wp:positionV relativeFrom="paragraph">
            <wp:posOffset>0</wp:posOffset>
          </wp:positionV>
          <wp:extent cx="685165" cy="839470"/>
          <wp:effectExtent l="0" t="0" r="635" b="0"/>
          <wp:wrapTight wrapText="bothSides">
            <wp:wrapPolygon edited="0">
              <wp:start x="0" y="0"/>
              <wp:lineTo x="0" y="21077"/>
              <wp:lineTo x="21019" y="21077"/>
              <wp:lineTo x="21019" y="0"/>
              <wp:lineTo x="0" y="0"/>
            </wp:wrapPolygon>
          </wp:wrapTight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" cy="839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B17B7" w:rsidRPr="001B17B7" w:rsidRDefault="001B17B7" w:rsidP="001B17B7">
    <w:pPr>
      <w:tabs>
        <w:tab w:val="center" w:pos="4320"/>
        <w:tab w:val="right" w:pos="8640"/>
      </w:tabs>
      <w:autoSpaceDE w:val="0"/>
      <w:autoSpaceDN w:val="0"/>
      <w:spacing w:after="0" w:line="240" w:lineRule="auto"/>
      <w:rPr>
        <w:rFonts w:ascii="Trebuchet MS" w:eastAsia="Times New Roman" w:hAnsi="Trebuchet MS" w:cs="Times New Roman"/>
        <w:sz w:val="24"/>
        <w:szCs w:val="24"/>
        <w:lang w:val="bg-BG" w:eastAsia="bg-BG"/>
      </w:rPr>
    </w:pPr>
    <w:r>
      <w:rPr>
        <w:rFonts w:ascii="Trebuchet MS" w:eastAsia="Times New Roman" w:hAnsi="Trebuchet MS" w:cs="Times New Roman"/>
        <w:noProof/>
        <w:sz w:val="24"/>
        <w:szCs w:val="24"/>
        <w:lang w:val="bg-BG" w:eastAsia="bg-BG"/>
      </w:rPr>
      <w:drawing>
        <wp:inline distT="0" distB="0" distL="0" distR="0" wp14:anchorId="1A5499B3" wp14:editId="3A991A88">
          <wp:extent cx="2805430" cy="561975"/>
          <wp:effectExtent l="0" t="0" r="0" b="9525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543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B17B7">
      <w:rPr>
        <w:rFonts w:ascii="Trebuchet MS" w:eastAsia="Times New Roman" w:hAnsi="Trebuchet MS" w:cs="Times New Roman"/>
        <w:noProof/>
        <w:sz w:val="24"/>
        <w:szCs w:val="24"/>
        <w:lang w:val="bg-BG" w:eastAsia="bg-BG"/>
      </w:rPr>
      <w:t xml:space="preserve">  </w:t>
    </w:r>
  </w:p>
  <w:p w:rsidR="001B17B7" w:rsidRPr="001B17B7" w:rsidRDefault="001B17B7" w:rsidP="001B17B7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sz w:val="24"/>
        <w:szCs w:val="24"/>
        <w:lang w:val="bg-BG" w:eastAsia="bg-BG"/>
      </w:rPr>
    </w:pPr>
  </w:p>
  <w:p w:rsidR="001B17B7" w:rsidRPr="001B17B7" w:rsidRDefault="001B17B7" w:rsidP="001B17B7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b/>
        <w:bCs/>
        <w:sz w:val="16"/>
        <w:szCs w:val="16"/>
        <w:lang w:val="bg-BG" w:eastAsia="bg-BG"/>
      </w:rPr>
    </w:pPr>
    <w:r w:rsidRPr="001B17B7">
      <w:rPr>
        <w:rFonts w:ascii="Trebuchet MS" w:eastAsia="Times New Roman" w:hAnsi="Trebuchet MS" w:cs="Times New Roman"/>
        <w:sz w:val="24"/>
        <w:szCs w:val="24"/>
        <w:lang w:val="bg-BG" w:eastAsia="bg-BG"/>
      </w:rPr>
      <w:tab/>
      <w:t xml:space="preserve">       </w:t>
    </w:r>
    <w:r w:rsidRPr="001B17B7">
      <w:rPr>
        <w:rFonts w:ascii="Trebuchet MS" w:eastAsia="Times New Roman" w:hAnsi="Trebuchet MS" w:cs="Times New Roman"/>
        <w:sz w:val="24"/>
        <w:szCs w:val="24"/>
        <w:lang w:val="bg-BG" w:eastAsia="bg-BG"/>
      </w:rPr>
      <w:tab/>
      <w:t xml:space="preserve"> </w:t>
    </w:r>
    <w:r w:rsidRPr="001B17B7">
      <w:rPr>
        <w:rFonts w:ascii="Trebuchet MS" w:eastAsia="Times New Roman" w:hAnsi="Trebuchet MS" w:cs="Times New Roman"/>
        <w:b/>
        <w:bCs/>
        <w:sz w:val="16"/>
        <w:szCs w:val="16"/>
        <w:lang w:val="bg-BG" w:eastAsia="bg-BG"/>
      </w:rPr>
      <w:t>ОБЩИНА ВЕЛИКО ТЪРНОВО</w:t>
    </w:r>
  </w:p>
  <w:p w:rsidR="00515952" w:rsidRDefault="00D344A6">
    <w:pPr>
      <w:pStyle w:val="a3"/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2050194" wp14:editId="251A7A7C">
              <wp:simplePos x="0" y="0"/>
              <wp:positionH relativeFrom="column">
                <wp:posOffset>3175</wp:posOffset>
              </wp:positionH>
              <wp:positionV relativeFrom="paragraph">
                <wp:posOffset>112395</wp:posOffset>
              </wp:positionV>
              <wp:extent cx="5947410" cy="0"/>
              <wp:effectExtent l="12700" t="7620" r="12065" b="11430"/>
              <wp:wrapNone/>
              <wp:docPr id="11" name="AutoShape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741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24B78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3" o:spid="_x0000_s1026" type="#_x0000_t32" style="position:absolute;margin-left:.25pt;margin-top:8.85pt;width:468.3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HVoHwIAAD0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5952" w:rsidRDefault="00A5210F">
    <w:pPr>
      <w:pStyle w:val="a3"/>
      <w:rPr>
        <w:lang w:val="bg-BG"/>
      </w:rPr>
    </w:pPr>
  </w:p>
  <w:p w:rsidR="001B17B7" w:rsidRPr="001B17B7" w:rsidRDefault="001B17B7" w:rsidP="001B17B7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sz w:val="24"/>
        <w:szCs w:val="24"/>
        <w:lang w:val="bg-BG" w:eastAsia="bg-BG"/>
      </w:rPr>
    </w:pPr>
    <w:r w:rsidRPr="001B17B7">
      <w:rPr>
        <w:rFonts w:ascii="Trebuchet MS" w:eastAsia="Times New Roman" w:hAnsi="Trebuchet MS" w:cs="Times New Roman"/>
        <w:sz w:val="24"/>
        <w:szCs w:val="24"/>
        <w:lang w:val="bg-BG" w:eastAsia="bg-BG"/>
      </w:rPr>
      <w:tab/>
      <w:t xml:space="preserve">     </w:t>
    </w:r>
  </w:p>
  <w:p w:rsidR="001B17B7" w:rsidRPr="001B17B7" w:rsidRDefault="001B17B7" w:rsidP="001B17B7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sz w:val="24"/>
        <w:szCs w:val="24"/>
        <w:lang w:val="bg-BG" w:eastAsia="bg-BG"/>
      </w:rPr>
    </w:pPr>
    <w:r>
      <w:rPr>
        <w:rFonts w:ascii="Trebuchet MS" w:eastAsia="Times New Roman" w:hAnsi="Trebuchet MS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2958465</wp:posOffset>
          </wp:positionH>
          <wp:positionV relativeFrom="paragraph">
            <wp:posOffset>115570</wp:posOffset>
          </wp:positionV>
          <wp:extent cx="874395" cy="604520"/>
          <wp:effectExtent l="0" t="0" r="1905" b="5080"/>
          <wp:wrapTight wrapText="bothSides">
            <wp:wrapPolygon edited="0">
              <wp:start x="0" y="0"/>
              <wp:lineTo x="0" y="21101"/>
              <wp:lineTo x="21176" y="21101"/>
              <wp:lineTo x="21176" y="0"/>
              <wp:lineTo x="0" y="0"/>
            </wp:wrapPolygon>
          </wp:wrapTight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604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rebuchet MS" w:eastAsia="Times New Roman" w:hAnsi="Trebuchet MS" w:cs="Times New Roman"/>
        <w:noProof/>
        <w:sz w:val="24"/>
        <w:szCs w:val="24"/>
        <w:lang w:val="bg-BG" w:eastAsia="bg-BG"/>
      </w:rPr>
      <w:drawing>
        <wp:anchor distT="0" distB="0" distL="114300" distR="114300" simplePos="0" relativeHeight="251669504" behindDoc="1" locked="0" layoutInCell="1" allowOverlap="1">
          <wp:simplePos x="0" y="0"/>
          <wp:positionH relativeFrom="column">
            <wp:posOffset>4914900</wp:posOffset>
          </wp:positionH>
          <wp:positionV relativeFrom="paragraph">
            <wp:posOffset>0</wp:posOffset>
          </wp:positionV>
          <wp:extent cx="685165" cy="839470"/>
          <wp:effectExtent l="0" t="0" r="635" b="0"/>
          <wp:wrapTight wrapText="bothSides">
            <wp:wrapPolygon edited="0">
              <wp:start x="0" y="0"/>
              <wp:lineTo x="0" y="21077"/>
              <wp:lineTo x="21019" y="21077"/>
              <wp:lineTo x="21019" y="0"/>
              <wp:lineTo x="0" y="0"/>
            </wp:wrapPolygon>
          </wp:wrapTight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165" cy="839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B17B7" w:rsidRPr="001B17B7" w:rsidRDefault="001B17B7" w:rsidP="001B17B7">
    <w:pPr>
      <w:tabs>
        <w:tab w:val="center" w:pos="4320"/>
        <w:tab w:val="right" w:pos="8640"/>
      </w:tabs>
      <w:autoSpaceDE w:val="0"/>
      <w:autoSpaceDN w:val="0"/>
      <w:spacing w:after="0" w:line="240" w:lineRule="auto"/>
      <w:rPr>
        <w:rFonts w:ascii="Trebuchet MS" w:eastAsia="Times New Roman" w:hAnsi="Trebuchet MS" w:cs="Times New Roman"/>
        <w:sz w:val="24"/>
        <w:szCs w:val="24"/>
        <w:lang w:val="bg-BG" w:eastAsia="bg-BG"/>
      </w:rPr>
    </w:pPr>
    <w:r>
      <w:rPr>
        <w:rFonts w:ascii="Trebuchet MS" w:eastAsia="Times New Roman" w:hAnsi="Trebuchet MS" w:cs="Times New Roman"/>
        <w:noProof/>
        <w:sz w:val="24"/>
        <w:szCs w:val="24"/>
        <w:lang w:val="bg-BG" w:eastAsia="bg-BG"/>
      </w:rPr>
      <w:drawing>
        <wp:inline distT="0" distB="0" distL="0" distR="0">
          <wp:extent cx="2805430" cy="561975"/>
          <wp:effectExtent l="0" t="0" r="0" b="9525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543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B17B7">
      <w:rPr>
        <w:rFonts w:ascii="Trebuchet MS" w:eastAsia="Times New Roman" w:hAnsi="Trebuchet MS" w:cs="Times New Roman"/>
        <w:noProof/>
        <w:sz w:val="24"/>
        <w:szCs w:val="24"/>
        <w:lang w:val="bg-BG" w:eastAsia="bg-BG"/>
      </w:rPr>
      <w:t xml:space="preserve">  </w:t>
    </w:r>
  </w:p>
  <w:p w:rsidR="001B17B7" w:rsidRPr="001B17B7" w:rsidRDefault="001B17B7" w:rsidP="001B17B7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sz w:val="24"/>
        <w:szCs w:val="24"/>
        <w:lang w:val="bg-BG" w:eastAsia="bg-BG"/>
      </w:rPr>
    </w:pPr>
  </w:p>
  <w:p w:rsidR="001B17B7" w:rsidRDefault="001B17B7" w:rsidP="001B17B7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b/>
        <w:bCs/>
        <w:sz w:val="16"/>
        <w:szCs w:val="16"/>
        <w:lang w:val="bg-BG" w:eastAsia="bg-BG"/>
      </w:rPr>
    </w:pPr>
    <w:r w:rsidRPr="001B17B7">
      <w:rPr>
        <w:rFonts w:ascii="Trebuchet MS" w:eastAsia="Times New Roman" w:hAnsi="Trebuchet MS" w:cs="Times New Roman"/>
        <w:sz w:val="24"/>
        <w:szCs w:val="24"/>
        <w:lang w:val="bg-BG" w:eastAsia="bg-BG"/>
      </w:rPr>
      <w:tab/>
      <w:t xml:space="preserve">       </w:t>
    </w:r>
    <w:r w:rsidRPr="001B17B7">
      <w:rPr>
        <w:rFonts w:ascii="Trebuchet MS" w:eastAsia="Times New Roman" w:hAnsi="Trebuchet MS" w:cs="Times New Roman"/>
        <w:sz w:val="24"/>
        <w:szCs w:val="24"/>
        <w:lang w:val="bg-BG" w:eastAsia="bg-BG"/>
      </w:rPr>
      <w:tab/>
      <w:t xml:space="preserve"> </w:t>
    </w:r>
    <w:r w:rsidRPr="001B17B7">
      <w:rPr>
        <w:rFonts w:ascii="Trebuchet MS" w:eastAsia="Times New Roman" w:hAnsi="Trebuchet MS" w:cs="Times New Roman"/>
        <w:b/>
        <w:bCs/>
        <w:sz w:val="16"/>
        <w:szCs w:val="16"/>
        <w:lang w:val="bg-BG" w:eastAsia="bg-BG"/>
      </w:rPr>
      <w:t>ОБЩИНА ВЕЛИКО ТЪРНОВО</w:t>
    </w:r>
  </w:p>
  <w:p w:rsidR="001B17B7" w:rsidRPr="001B17B7" w:rsidRDefault="001B17B7" w:rsidP="001B17B7">
    <w:pPr>
      <w:tabs>
        <w:tab w:val="center" w:pos="4536"/>
        <w:tab w:val="right" w:pos="9960"/>
      </w:tabs>
      <w:spacing w:after="0" w:line="240" w:lineRule="auto"/>
      <w:rPr>
        <w:rFonts w:ascii="Trebuchet MS" w:eastAsia="Times New Roman" w:hAnsi="Trebuchet MS" w:cs="Times New Roman"/>
        <w:b/>
        <w:bCs/>
        <w:sz w:val="16"/>
        <w:szCs w:val="16"/>
        <w:lang w:val="bg-BG" w:eastAsia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771"/>
    <w:rsid w:val="00012357"/>
    <w:rsid w:val="0004381E"/>
    <w:rsid w:val="000E0A31"/>
    <w:rsid w:val="001132AB"/>
    <w:rsid w:val="00131378"/>
    <w:rsid w:val="0016614B"/>
    <w:rsid w:val="001B17B7"/>
    <w:rsid w:val="001B1AFB"/>
    <w:rsid w:val="00201771"/>
    <w:rsid w:val="002E085F"/>
    <w:rsid w:val="003B6E22"/>
    <w:rsid w:val="00471016"/>
    <w:rsid w:val="004E3658"/>
    <w:rsid w:val="00506C04"/>
    <w:rsid w:val="00564887"/>
    <w:rsid w:val="005654E5"/>
    <w:rsid w:val="00641CB6"/>
    <w:rsid w:val="00994E4F"/>
    <w:rsid w:val="00A05FAA"/>
    <w:rsid w:val="00A34536"/>
    <w:rsid w:val="00A5210F"/>
    <w:rsid w:val="00AD7EEC"/>
    <w:rsid w:val="00C56EAA"/>
    <w:rsid w:val="00CB06BC"/>
    <w:rsid w:val="00CD1828"/>
    <w:rsid w:val="00D344A6"/>
    <w:rsid w:val="00E463CA"/>
    <w:rsid w:val="00E6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35B47B-DA13-4CAD-804D-861F1A71D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44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18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CD1828"/>
  </w:style>
  <w:style w:type="paragraph" w:styleId="a5">
    <w:name w:val="footer"/>
    <w:basedOn w:val="a"/>
    <w:link w:val="a6"/>
    <w:uiPriority w:val="99"/>
    <w:unhideWhenUsed/>
    <w:rsid w:val="00CD1828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CD1828"/>
  </w:style>
  <w:style w:type="character" w:styleId="a7">
    <w:name w:val="annotation reference"/>
    <w:semiHidden/>
    <w:rsid w:val="00CD1828"/>
    <w:rPr>
      <w:sz w:val="16"/>
      <w:szCs w:val="16"/>
    </w:rPr>
  </w:style>
  <w:style w:type="paragraph" w:styleId="a8">
    <w:name w:val="annotation text"/>
    <w:basedOn w:val="a"/>
    <w:link w:val="a9"/>
    <w:semiHidden/>
    <w:rsid w:val="00CD18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customStyle="1" w:styleId="a9">
    <w:name w:val="Текст на коментар Знак"/>
    <w:basedOn w:val="a0"/>
    <w:link w:val="a8"/>
    <w:semiHidden/>
    <w:rsid w:val="00CD182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a">
    <w:name w:val="Balloon Text"/>
    <w:basedOn w:val="a"/>
    <w:link w:val="ab"/>
    <w:uiPriority w:val="99"/>
    <w:semiHidden/>
    <w:unhideWhenUsed/>
    <w:rsid w:val="00166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1661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2096</Words>
  <Characters>11949</Characters>
  <Application>Microsoft Office Word</Application>
  <DocSecurity>0</DocSecurity>
  <Lines>99</Lines>
  <Paragraphs>28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1</Company>
  <LinksUpToDate>false</LinksUpToDate>
  <CharactersWithSpaces>14017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Greta Marinova</cp:lastModifiedBy>
  <cp:revision>2</cp:revision>
  <cp:lastPrinted>2018-01-24T15:10:00Z</cp:lastPrinted>
  <dcterms:created xsi:type="dcterms:W3CDTF">2018-02-07T11:51:00Z</dcterms:created>
  <dcterms:modified xsi:type="dcterms:W3CDTF">2018-02-07T11:51:00Z</dcterms:modified>
</cp:coreProperties>
</file>